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069202E2" w:rsidR="00041824" w:rsidRPr="0088276D" w:rsidRDefault="00041824" w:rsidP="003115F1">
      <w:pPr>
        <w:widowControl/>
        <w:tabs>
          <w:tab w:val="right" w:pos="9639"/>
        </w:tabs>
        <w:spacing w:before="60" w:after="60"/>
        <w:rPr>
          <w:rFonts w:ascii="Arial" w:eastAsia="等线" w:hAnsi="Arial" w:cs="Times New Roman"/>
          <w:b/>
          <w:noProof/>
          <w:kern w:val="0"/>
          <w:sz w:val="24"/>
          <w:szCs w:val="20"/>
          <w:lang w:val="en-GB" w:eastAsia="en-US"/>
        </w:rPr>
      </w:pPr>
      <w:bookmarkStart w:id="0" w:name="_Hlk98921038"/>
      <w:bookmarkStart w:id="1" w:name="_Hlk90391432"/>
      <w:bookmarkStart w:id="2" w:name="_Hlk151973868"/>
      <w:bookmarkStart w:id="3" w:name="_Hlk151973746"/>
      <w:r w:rsidRPr="00041824">
        <w:rPr>
          <w:rFonts w:ascii="Arial" w:eastAsia="等线" w:hAnsi="Arial" w:cs="Times New Roman"/>
          <w:b/>
          <w:noProof/>
          <w:kern w:val="0"/>
          <w:sz w:val="24"/>
          <w:szCs w:val="20"/>
          <w:lang w:val="en-GB" w:eastAsia="en-US"/>
        </w:rPr>
        <w:t>3GPP TSG-</w:t>
      </w:r>
      <w:r w:rsidRPr="00041824">
        <w:rPr>
          <w:rFonts w:ascii="Arial" w:eastAsia="等线" w:hAnsi="Arial" w:cs="Times New Roman"/>
          <w:b/>
          <w:noProof/>
          <w:kern w:val="0"/>
          <w:sz w:val="24"/>
          <w:szCs w:val="20"/>
          <w:lang w:val="en-GB" w:eastAsia="en-US"/>
        </w:rPr>
        <w:fldChar w:fldCharType="begin"/>
      </w:r>
      <w:r w:rsidRPr="00041824">
        <w:rPr>
          <w:rFonts w:ascii="Arial" w:eastAsia="等线" w:hAnsi="Arial" w:cs="Times New Roman"/>
          <w:b/>
          <w:noProof/>
          <w:kern w:val="0"/>
          <w:sz w:val="24"/>
          <w:szCs w:val="20"/>
          <w:lang w:val="en-GB" w:eastAsia="en-US"/>
        </w:rPr>
        <w:instrText xml:space="preserve"> DOCPROPERTY  TSG/WGRef  \* MERGEFORMAT </w:instrText>
      </w:r>
      <w:r w:rsidRPr="00041824">
        <w:rPr>
          <w:rFonts w:ascii="Arial" w:eastAsia="等线" w:hAnsi="Arial" w:cs="Times New Roman"/>
          <w:b/>
          <w:noProof/>
          <w:kern w:val="0"/>
          <w:sz w:val="24"/>
          <w:szCs w:val="20"/>
          <w:lang w:val="en-GB" w:eastAsia="en-US"/>
        </w:rPr>
        <w:fldChar w:fldCharType="separate"/>
      </w:r>
      <w:r w:rsidRPr="00041824">
        <w:rPr>
          <w:rFonts w:ascii="Arial" w:eastAsia="等线" w:hAnsi="Arial" w:cs="Times New Roman"/>
          <w:b/>
          <w:noProof/>
          <w:kern w:val="0"/>
          <w:sz w:val="24"/>
          <w:szCs w:val="20"/>
          <w:lang w:val="en-GB" w:eastAsia="en-US"/>
        </w:rPr>
        <w:t>RAN4</w:t>
      </w:r>
      <w:r w:rsidRPr="00041824">
        <w:rPr>
          <w:rFonts w:ascii="Arial" w:eastAsia="等线" w:hAnsi="Arial" w:cs="Times New Roman"/>
          <w:b/>
          <w:noProof/>
          <w:kern w:val="0"/>
          <w:sz w:val="24"/>
          <w:szCs w:val="20"/>
          <w:lang w:val="en-GB" w:eastAsia="en-US"/>
        </w:rPr>
        <w:fldChar w:fldCharType="end"/>
      </w:r>
      <w:r w:rsidRPr="00041824">
        <w:rPr>
          <w:rFonts w:ascii="Arial" w:eastAsia="等线" w:hAnsi="Arial" w:cs="Times New Roman"/>
          <w:b/>
          <w:noProof/>
          <w:kern w:val="0"/>
          <w:sz w:val="24"/>
          <w:szCs w:val="20"/>
          <w:lang w:val="en-GB" w:eastAsia="en-US"/>
        </w:rPr>
        <w:t xml:space="preserve"> Meeting #</w:t>
      </w:r>
      <w:bookmarkStart w:id="4" w:name="_Hlk127114940"/>
      <w:r w:rsidRPr="00041824">
        <w:rPr>
          <w:rFonts w:ascii="Arial" w:eastAsia="等线" w:hAnsi="Arial" w:cs="Times New Roman"/>
          <w:b/>
          <w:noProof/>
          <w:kern w:val="0"/>
          <w:sz w:val="24"/>
          <w:szCs w:val="20"/>
          <w:lang w:val="en-GB" w:eastAsia="en-US"/>
        </w:rPr>
        <w:t>1</w:t>
      </w:r>
      <w:bookmarkEnd w:id="4"/>
      <w:r w:rsidR="001B5C25">
        <w:rPr>
          <w:rFonts w:ascii="Arial" w:eastAsia="等线" w:hAnsi="Arial" w:cs="Times New Roman"/>
          <w:b/>
          <w:noProof/>
          <w:kern w:val="0"/>
          <w:sz w:val="24"/>
          <w:szCs w:val="20"/>
          <w:lang w:val="en-GB" w:eastAsia="en-US"/>
        </w:rPr>
        <w:t>1</w:t>
      </w:r>
      <w:r w:rsidR="004206F2">
        <w:rPr>
          <w:rFonts w:ascii="Arial" w:eastAsia="等线" w:hAnsi="Arial" w:cs="Times New Roman"/>
          <w:b/>
          <w:noProof/>
          <w:kern w:val="0"/>
          <w:sz w:val="24"/>
          <w:szCs w:val="20"/>
          <w:lang w:val="en-GB" w:eastAsia="en-US"/>
        </w:rPr>
        <w:t>5</w:t>
      </w:r>
      <w:r w:rsidRPr="00041824">
        <w:rPr>
          <w:rFonts w:ascii="Arial" w:eastAsia="等线" w:hAnsi="Arial" w:cs="Times New Roman"/>
          <w:b/>
          <w:i/>
          <w:noProof/>
          <w:kern w:val="0"/>
          <w:sz w:val="28"/>
          <w:szCs w:val="20"/>
          <w:lang w:val="en-GB" w:eastAsia="en-US"/>
        </w:rPr>
        <w:tab/>
      </w:r>
      <w:r w:rsidR="00B269D9" w:rsidRPr="00B269D9">
        <w:rPr>
          <w:rFonts w:ascii="Arial" w:eastAsia="等线" w:hAnsi="Arial" w:cs="Times New Roman"/>
          <w:b/>
          <w:i/>
          <w:noProof/>
          <w:kern w:val="0"/>
          <w:sz w:val="28"/>
          <w:szCs w:val="20"/>
          <w:lang w:val="en-GB" w:eastAsia="en-US"/>
        </w:rPr>
        <w:t>R4-</w:t>
      </w:r>
      <w:r w:rsidR="000D5F1D">
        <w:rPr>
          <w:rFonts w:ascii="Arial" w:eastAsia="等线" w:hAnsi="Arial" w:cs="Times New Roman"/>
          <w:b/>
          <w:i/>
          <w:noProof/>
          <w:kern w:val="0"/>
          <w:sz w:val="28"/>
          <w:szCs w:val="20"/>
          <w:lang w:val="en-GB" w:eastAsia="en-US"/>
        </w:rPr>
        <w:t>250</w:t>
      </w:r>
      <w:r w:rsidR="008A20AE">
        <w:rPr>
          <w:rFonts w:ascii="Arial" w:eastAsia="等线" w:hAnsi="Arial" w:cs="Times New Roman"/>
          <w:b/>
          <w:i/>
          <w:noProof/>
          <w:kern w:val="0"/>
          <w:sz w:val="28"/>
          <w:szCs w:val="20"/>
          <w:lang w:val="en-GB" w:eastAsia="en-US"/>
        </w:rPr>
        <w:t>6836</w:t>
      </w:r>
    </w:p>
    <w:p w14:paraId="3F0A4C7E" w14:textId="4538D8FB" w:rsidR="00721740" w:rsidRPr="00A24073" w:rsidRDefault="009327DF" w:rsidP="00DE714F">
      <w:pPr>
        <w:widowControl/>
        <w:tabs>
          <w:tab w:val="right" w:pos="9781"/>
          <w:tab w:val="right" w:pos="13323"/>
        </w:tabs>
        <w:spacing w:after="120"/>
        <w:jc w:val="left"/>
        <w:rPr>
          <w:rFonts w:ascii="Arial" w:eastAsia="宋体" w:hAnsi="Arial" w:cs="Arial"/>
          <w:b/>
          <w:kern w:val="0"/>
          <w:sz w:val="24"/>
          <w:szCs w:val="24"/>
        </w:rPr>
      </w:pPr>
      <w:bookmarkStart w:id="5" w:name="OLE_LINK6"/>
      <w:bookmarkStart w:id="6" w:name="OLE_LINK7"/>
      <w:bookmarkEnd w:id="0"/>
      <w:r w:rsidRPr="009327DF">
        <w:rPr>
          <w:rFonts w:ascii="Arial" w:eastAsia="宋体" w:hAnsi="Arial" w:cs="Arial"/>
          <w:b/>
          <w:kern w:val="0"/>
          <w:sz w:val="24"/>
          <w:szCs w:val="24"/>
        </w:rPr>
        <w:t>Malta, MT, 19th – 23th May, 2025</w:t>
      </w:r>
    </w:p>
    <w:bookmarkEnd w:id="5"/>
    <w:bookmarkEnd w:id="6"/>
    <w:p w14:paraId="3729DFA7" w14:textId="5057D3D5" w:rsidR="00041824" w:rsidRPr="00041824" w:rsidRDefault="00041824" w:rsidP="003115F1">
      <w:pPr>
        <w:widowControl/>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934AD1">
        <w:rPr>
          <w:rFonts w:ascii="Arial" w:eastAsia="MS Mincho" w:hAnsi="Arial" w:cs="Arial" w:hint="eastAsia"/>
          <w:b/>
          <w:kern w:val="0"/>
          <w:sz w:val="22"/>
          <w:szCs w:val="20"/>
          <w:lang w:val="pt-BR" w:eastAsia="en-US"/>
        </w:rPr>
        <w:tab/>
      </w:r>
      <w:r w:rsidR="004C67D7" w:rsidRPr="00934AD1">
        <w:rPr>
          <w:rFonts w:ascii="Arial" w:eastAsia="等线" w:hAnsi="Arial" w:cs="Arial"/>
          <w:b/>
          <w:kern w:val="0"/>
          <w:sz w:val="22"/>
          <w:szCs w:val="20"/>
          <w:lang w:val="pt-BR"/>
        </w:rPr>
        <w:t>7</w:t>
      </w:r>
      <w:r w:rsidR="00C763D0" w:rsidRPr="00934AD1">
        <w:rPr>
          <w:rFonts w:ascii="Arial" w:eastAsia="等线" w:hAnsi="Arial" w:cs="Arial"/>
          <w:b/>
          <w:kern w:val="0"/>
          <w:sz w:val="22"/>
          <w:szCs w:val="20"/>
          <w:lang w:val="pt-BR"/>
        </w:rPr>
        <w:t>.</w:t>
      </w:r>
      <w:r w:rsidR="00934AD1" w:rsidRPr="00934AD1">
        <w:rPr>
          <w:rFonts w:ascii="Arial" w:eastAsia="等线" w:hAnsi="Arial" w:cs="Arial"/>
          <w:b/>
          <w:kern w:val="0"/>
          <w:sz w:val="22"/>
          <w:szCs w:val="20"/>
          <w:lang w:val="pt-BR"/>
        </w:rPr>
        <w:t>5.</w:t>
      </w:r>
      <w:r w:rsidR="004206F2">
        <w:rPr>
          <w:rFonts w:ascii="Arial" w:eastAsia="等线" w:hAnsi="Arial" w:cs="Arial"/>
          <w:b/>
          <w:kern w:val="0"/>
          <w:sz w:val="22"/>
          <w:szCs w:val="20"/>
          <w:lang w:val="pt-BR"/>
        </w:rPr>
        <w:t>3</w:t>
      </w:r>
    </w:p>
    <w:p w14:paraId="5C75D079" w14:textId="77777777" w:rsidR="00041824" w:rsidRPr="00041824" w:rsidRDefault="00041824" w:rsidP="003115F1">
      <w:pPr>
        <w:widowControl/>
        <w:spacing w:after="120"/>
        <w:ind w:left="1985" w:hanging="1985"/>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15817AEF" w:rsidR="00041824" w:rsidRPr="00041824" w:rsidRDefault="00041824" w:rsidP="003115F1">
      <w:pPr>
        <w:widowControl/>
        <w:spacing w:after="120"/>
        <w:ind w:left="1985" w:hanging="1985"/>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r w:rsidR="00A24073" w:rsidRPr="00A24073">
        <w:rPr>
          <w:rFonts w:ascii="Arial" w:eastAsia="MS Mincho" w:hAnsi="Arial" w:cs="Arial"/>
          <w:b/>
          <w:kern w:val="0"/>
          <w:sz w:val="22"/>
          <w:szCs w:val="20"/>
          <w:lang w:val="pt-BR" w:eastAsia="en-US"/>
        </w:rPr>
        <w:t xml:space="preserve">Discussion </w:t>
      </w:r>
      <w:r w:rsidR="00C70F6F" w:rsidRPr="00C70F6F">
        <w:rPr>
          <w:rFonts w:ascii="Arial" w:eastAsia="MS Mincho" w:hAnsi="Arial" w:cs="Arial"/>
          <w:b/>
          <w:kern w:val="0"/>
          <w:sz w:val="22"/>
          <w:szCs w:val="20"/>
          <w:lang w:val="pt-BR" w:eastAsia="en-US"/>
        </w:rPr>
        <w:t xml:space="preserve">on </w:t>
      </w:r>
      <w:r w:rsidR="00502FE5" w:rsidRPr="00502FE5">
        <w:rPr>
          <w:rFonts w:ascii="Arial" w:eastAsia="MS Mincho" w:hAnsi="Arial" w:cs="Arial" w:hint="eastAsia"/>
          <w:b/>
          <w:kern w:val="0"/>
          <w:sz w:val="22"/>
          <w:szCs w:val="20"/>
          <w:lang w:val="pt-BR" w:eastAsia="en-US"/>
        </w:rPr>
        <w:t>methods</w:t>
      </w:r>
      <w:r w:rsidR="00502FE5">
        <w:rPr>
          <w:rFonts w:ascii="Arial" w:eastAsia="MS Mincho" w:hAnsi="Arial" w:cs="Arial"/>
          <w:b/>
          <w:kern w:val="0"/>
          <w:sz w:val="22"/>
          <w:szCs w:val="20"/>
          <w:lang w:val="pt-BR" w:eastAsia="en-US"/>
        </w:rPr>
        <w:t xml:space="preserve"> for reducing the number of </w:t>
      </w:r>
      <w:r w:rsidR="00C76172">
        <w:rPr>
          <w:rFonts w:ascii="Arial" w:eastAsia="MS Mincho" w:hAnsi="Arial" w:cs="Arial"/>
          <w:b/>
          <w:kern w:val="0"/>
          <w:sz w:val="22"/>
          <w:szCs w:val="20"/>
          <w:lang w:val="pt-BR" w:eastAsia="en-US"/>
        </w:rPr>
        <w:t xml:space="preserve">UE </w:t>
      </w:r>
      <w:r w:rsidR="00502FE5">
        <w:rPr>
          <w:rFonts w:ascii="Arial" w:eastAsia="MS Mincho" w:hAnsi="Arial" w:cs="Arial"/>
          <w:b/>
          <w:kern w:val="0"/>
          <w:sz w:val="22"/>
          <w:szCs w:val="20"/>
          <w:lang w:val="pt-BR" w:eastAsia="en-US"/>
        </w:rPr>
        <w:t>RX chains</w:t>
      </w:r>
    </w:p>
    <w:p w14:paraId="557C17B7" w14:textId="77777777" w:rsidR="00041824" w:rsidRPr="00041824" w:rsidRDefault="00041824" w:rsidP="003115F1">
      <w:pPr>
        <w:widowControl/>
        <w:spacing w:after="120"/>
        <w:ind w:left="1985" w:hanging="1985"/>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3115F1">
      <w:pPr>
        <w:pStyle w:val="afb"/>
        <w:keepNext/>
        <w:keepLines/>
        <w:numPr>
          <w:ilvl w:val="0"/>
          <w:numId w:val="1"/>
        </w:numPr>
        <w:pBdr>
          <w:top w:val="single" w:sz="12" w:space="2" w:color="auto"/>
        </w:pBdr>
        <w:spacing w:before="240" w:after="180"/>
        <w:ind w:left="0" w:firstLine="0"/>
        <w:jc w:val="both"/>
        <w:outlineLvl w:val="0"/>
        <w:rPr>
          <w:sz w:val="36"/>
          <w:szCs w:val="36"/>
        </w:rPr>
      </w:pPr>
      <w:bookmarkStart w:id="7" w:name="OLE_LINK13"/>
      <w:bookmarkStart w:id="8" w:name="OLE_LINK14"/>
      <w:bookmarkEnd w:id="1"/>
      <w:r w:rsidRPr="009F2B41">
        <w:rPr>
          <w:sz w:val="36"/>
          <w:szCs w:val="36"/>
        </w:rPr>
        <w:t>Introduction</w:t>
      </w:r>
    </w:p>
    <w:p w14:paraId="4FA2EDEC" w14:textId="6A55A541" w:rsidR="00A84D4D" w:rsidRPr="00441E50" w:rsidRDefault="00041824" w:rsidP="003115F1">
      <w:pPr>
        <w:spacing w:after="120"/>
        <w:rPr>
          <w:rFonts w:ascii="Times New Roman" w:eastAsia="等线" w:hAnsi="Times New Roman" w:cs="Times New Roman"/>
          <w:kern w:val="0"/>
          <w:sz w:val="20"/>
          <w:szCs w:val="20"/>
          <w:lang w:val="en-GB"/>
        </w:rPr>
      </w:pPr>
      <w:r w:rsidRPr="00441E50">
        <w:rPr>
          <w:rFonts w:ascii="Times New Roman" w:eastAsia="宋体" w:hAnsi="Times New Roman" w:cs="Times New Roman"/>
          <w:sz w:val="20"/>
          <w:szCs w:val="20"/>
        </w:rPr>
        <w:t xml:space="preserve">In </w:t>
      </w:r>
      <w:r w:rsidRPr="00441E50">
        <w:rPr>
          <w:rFonts w:ascii="Times New Roman" w:eastAsia="等线" w:hAnsi="Times New Roman" w:cs="Times New Roman"/>
          <w:kern w:val="0"/>
          <w:sz w:val="20"/>
          <w:szCs w:val="20"/>
          <w:lang w:val="en-GB"/>
        </w:rPr>
        <w:t>RAN</w:t>
      </w:r>
      <w:r w:rsidR="00950079" w:rsidRPr="00441E50">
        <w:rPr>
          <w:rFonts w:ascii="Times New Roman" w:eastAsia="等线" w:hAnsi="Times New Roman" w:cs="Times New Roman"/>
          <w:kern w:val="0"/>
          <w:sz w:val="20"/>
          <w:szCs w:val="20"/>
          <w:lang w:val="en-GB"/>
        </w:rPr>
        <w:t>4</w:t>
      </w:r>
      <w:r w:rsidR="005109E1" w:rsidRPr="00441E50">
        <w:rPr>
          <w:rFonts w:ascii="Times New Roman" w:eastAsia="等线" w:hAnsi="Times New Roman" w:cs="Times New Roman"/>
          <w:kern w:val="0"/>
          <w:sz w:val="20"/>
          <w:szCs w:val="20"/>
          <w:lang w:val="en-GB"/>
        </w:rPr>
        <w:t>#1</w:t>
      </w:r>
      <w:r w:rsidR="00950079" w:rsidRPr="00441E50">
        <w:rPr>
          <w:rFonts w:ascii="Times New Roman" w:eastAsia="等线" w:hAnsi="Times New Roman" w:cs="Times New Roman"/>
          <w:kern w:val="0"/>
          <w:sz w:val="20"/>
          <w:szCs w:val="20"/>
          <w:lang w:val="en-GB"/>
        </w:rPr>
        <w:t>1</w:t>
      </w:r>
      <w:r w:rsidR="0003479D" w:rsidRPr="00441E50">
        <w:rPr>
          <w:rFonts w:ascii="Times New Roman" w:eastAsia="等线" w:hAnsi="Times New Roman" w:cs="Times New Roman"/>
          <w:kern w:val="0"/>
          <w:sz w:val="20"/>
          <w:szCs w:val="20"/>
          <w:lang w:val="en-GB"/>
        </w:rPr>
        <w:t>4</w:t>
      </w:r>
      <w:r w:rsidR="00B56464">
        <w:rPr>
          <w:rFonts w:ascii="Times New Roman" w:eastAsia="等线" w:hAnsi="Times New Roman" w:cs="Times New Roman" w:hint="eastAsia"/>
          <w:kern w:val="0"/>
          <w:sz w:val="20"/>
          <w:szCs w:val="20"/>
          <w:lang w:val="en-GB"/>
        </w:rPr>
        <w:t>bis</w:t>
      </w:r>
      <w:r w:rsidR="005109E1" w:rsidRPr="00441E50">
        <w:rPr>
          <w:rFonts w:ascii="Times New Roman" w:eastAsia="等线" w:hAnsi="Times New Roman" w:cs="Times New Roman"/>
          <w:kern w:val="0"/>
          <w:sz w:val="20"/>
          <w:szCs w:val="20"/>
          <w:lang w:val="en-GB"/>
        </w:rPr>
        <w:t xml:space="preserve"> meeting, </w:t>
      </w:r>
      <w:r w:rsidR="007B6710" w:rsidRPr="00441E50">
        <w:rPr>
          <w:rFonts w:ascii="Times New Roman" w:eastAsia="等线" w:hAnsi="Times New Roman" w:cs="Times New Roman"/>
          <w:kern w:val="0"/>
          <w:sz w:val="20"/>
          <w:szCs w:val="20"/>
          <w:lang w:val="en-GB"/>
        </w:rPr>
        <w:t>the</w:t>
      </w:r>
      <w:r w:rsidR="003C1FD3" w:rsidRPr="00441E50">
        <w:rPr>
          <w:rFonts w:ascii="Times New Roman" w:eastAsia="等线" w:hAnsi="Times New Roman" w:cs="Times New Roman"/>
          <w:kern w:val="0"/>
          <w:sz w:val="20"/>
          <w:szCs w:val="20"/>
          <w:lang w:val="en-GB"/>
        </w:rPr>
        <w:t xml:space="preserve"> </w:t>
      </w:r>
      <w:r w:rsidR="00950079" w:rsidRPr="00441E50">
        <w:rPr>
          <w:rFonts w:ascii="Times New Roman" w:eastAsia="等线" w:hAnsi="Times New Roman" w:cs="Times New Roman"/>
          <w:kern w:val="0"/>
          <w:sz w:val="20"/>
          <w:szCs w:val="20"/>
          <w:lang w:val="en-GB"/>
        </w:rPr>
        <w:t>WF</w:t>
      </w:r>
      <w:r w:rsidR="003C1FD3" w:rsidRPr="00441E50">
        <w:rPr>
          <w:rFonts w:ascii="Times New Roman" w:eastAsia="等线" w:hAnsi="Times New Roman" w:cs="Times New Roman"/>
          <w:kern w:val="0"/>
          <w:sz w:val="20"/>
          <w:szCs w:val="20"/>
          <w:lang w:val="en-GB"/>
        </w:rPr>
        <w:t xml:space="preserve">[1] has been </w:t>
      </w:r>
      <w:r w:rsidR="00950079" w:rsidRPr="00441E50">
        <w:rPr>
          <w:rFonts w:ascii="Times New Roman" w:eastAsia="等线" w:hAnsi="Times New Roman" w:cs="Times New Roman"/>
          <w:kern w:val="0"/>
          <w:sz w:val="20"/>
          <w:szCs w:val="20"/>
          <w:lang w:val="en-GB"/>
        </w:rPr>
        <w:t>agreed as</w:t>
      </w:r>
      <w:r w:rsidR="00523770" w:rsidRPr="00441E50">
        <w:rPr>
          <w:rFonts w:ascii="Times New Roman" w:eastAsia="等线" w:hAnsi="Times New Roman" w:cs="Times New Roman"/>
          <w:kern w:val="0"/>
          <w:sz w:val="20"/>
          <w:szCs w:val="20"/>
          <w:lang w:val="en-GB"/>
        </w:rPr>
        <w:t xml:space="preserve"> follows</w:t>
      </w:r>
      <w:r w:rsidR="002D373E" w:rsidRPr="00441E50">
        <w:rPr>
          <w:rFonts w:ascii="Times New Roman" w:eastAsia="等线" w:hAnsi="Times New Roman" w:cs="Times New Roman"/>
          <w:kern w:val="0"/>
          <w:sz w:val="20"/>
          <w:szCs w:val="20"/>
          <w:lang w:val="en-GB"/>
        </w:rPr>
        <w:t>,</w:t>
      </w:r>
      <w:r w:rsidR="00247179" w:rsidRPr="00441E50">
        <w:rPr>
          <w:rFonts w:ascii="Times New Roman" w:eastAsia="等线" w:hAnsi="Times New Roman" w:cs="Times New Roman"/>
          <w:kern w:val="0"/>
          <w:sz w:val="20"/>
          <w:szCs w:val="20"/>
          <w:lang w:val="en-GB"/>
        </w:rPr>
        <w:t xml:space="preserve"> and</w:t>
      </w:r>
      <w:r w:rsidR="002D373E" w:rsidRPr="00441E50">
        <w:rPr>
          <w:rFonts w:ascii="Times New Roman" w:eastAsia="等线" w:hAnsi="Times New Roman" w:cs="Times New Roman"/>
          <w:kern w:val="0"/>
          <w:sz w:val="20"/>
          <w:szCs w:val="20"/>
          <w:lang w:val="en-GB"/>
        </w:rPr>
        <w:t xml:space="preserve"> this contribution will discuss about the </w:t>
      </w:r>
      <w:r w:rsidR="00672183" w:rsidRPr="00441E50">
        <w:rPr>
          <w:rFonts w:ascii="Times New Roman" w:eastAsia="等线" w:hAnsi="Times New Roman" w:cs="Times New Roman"/>
          <w:kern w:val="0"/>
          <w:sz w:val="20"/>
          <w:szCs w:val="20"/>
          <w:lang w:val="en-GB"/>
        </w:rPr>
        <w:t xml:space="preserve">remaining </w:t>
      </w:r>
      <w:r w:rsidR="002D373E" w:rsidRPr="00441E50">
        <w:rPr>
          <w:rFonts w:ascii="Times New Roman" w:eastAsia="等线" w:hAnsi="Times New Roman" w:cs="Times New Roman"/>
          <w:kern w:val="0"/>
          <w:sz w:val="20"/>
          <w:szCs w:val="20"/>
          <w:lang w:val="en-GB"/>
        </w:rPr>
        <w:t>open issues.</w:t>
      </w:r>
    </w:p>
    <w:tbl>
      <w:tblPr>
        <w:tblStyle w:val="afd"/>
        <w:tblpPr w:leftFromText="180" w:rightFromText="180" w:vertAnchor="text" w:tblpY="1"/>
        <w:tblOverlap w:val="never"/>
        <w:tblW w:w="0" w:type="auto"/>
        <w:tblLook w:val="04A0" w:firstRow="1" w:lastRow="0" w:firstColumn="1" w:lastColumn="0" w:noHBand="0" w:noVBand="1"/>
      </w:tblPr>
      <w:tblGrid>
        <w:gridCol w:w="9629"/>
      </w:tblGrid>
      <w:tr w:rsidR="00160B2D" w14:paraId="52272F9B" w14:textId="77777777" w:rsidTr="00844748">
        <w:tc>
          <w:tcPr>
            <w:tcW w:w="9629" w:type="dxa"/>
          </w:tcPr>
          <w:p w14:paraId="11A334E8" w14:textId="77777777" w:rsidR="00B56464" w:rsidRPr="00B56464" w:rsidRDefault="00B56464" w:rsidP="00B56464">
            <w:pPr>
              <w:keepNext/>
              <w:keepLines/>
              <w:widowControl/>
              <w:spacing w:before="240" w:after="180"/>
              <w:jc w:val="left"/>
              <w:outlineLvl w:val="0"/>
              <w:rPr>
                <w:rFonts w:ascii="Arial" w:eastAsia="宋体" w:hAnsi="Arial"/>
                <w:sz w:val="32"/>
                <w:szCs w:val="18"/>
                <w:lang w:eastAsia="ja-JP"/>
              </w:rPr>
            </w:pPr>
            <w:r w:rsidRPr="00B56464">
              <w:rPr>
                <w:rFonts w:ascii="Arial" w:eastAsia="宋体" w:hAnsi="Arial"/>
                <w:sz w:val="32"/>
                <w:szCs w:val="18"/>
                <w:lang w:eastAsia="ja-JP"/>
              </w:rPr>
              <w:t>Ad hoc meeting agreements</w:t>
            </w:r>
          </w:p>
          <w:p w14:paraId="3D316A72" w14:textId="77777777" w:rsidR="00B56464" w:rsidRPr="00B56464" w:rsidRDefault="00B56464" w:rsidP="00B56464">
            <w:pPr>
              <w:keepNext/>
              <w:keepLines/>
              <w:widowControl/>
              <w:spacing w:before="120" w:after="180"/>
              <w:jc w:val="left"/>
              <w:outlineLvl w:val="3"/>
              <w:rPr>
                <w:rFonts w:ascii="Times New Roman" w:eastAsia="宋体" w:hAnsi="Times New Roman"/>
                <w:b/>
                <w:color w:val="0070C0"/>
                <w:szCs w:val="18"/>
                <w:u w:val="single"/>
                <w:lang w:eastAsia="zh-TW"/>
              </w:rPr>
            </w:pPr>
            <w:bookmarkStart w:id="9" w:name="OLE_LINK37"/>
            <w:bookmarkStart w:id="10" w:name="OLE_LINK62"/>
            <w:r w:rsidRPr="00B56464">
              <w:rPr>
                <w:rFonts w:ascii="Times New Roman" w:eastAsia="宋体" w:hAnsi="Times New Roman"/>
                <w:b/>
                <w:color w:val="0070C0"/>
                <w:szCs w:val="18"/>
                <w:u w:val="single"/>
                <w:lang w:eastAsia="ko-KR"/>
              </w:rPr>
              <w:t>Issue 2-3: T</w:t>
            </w:r>
            <w:r w:rsidRPr="00B56464">
              <w:rPr>
                <w:rFonts w:ascii="Times New Roman" w:eastAsia="宋体" w:hAnsi="Times New Roman"/>
                <w:b/>
                <w:color w:val="0070C0"/>
                <w:szCs w:val="18"/>
                <w:u w:val="single"/>
                <w:lang w:eastAsia="zh-TW"/>
              </w:rPr>
              <w:t>riggering condition to enable ”One Rx RF chain”</w:t>
            </w:r>
          </w:p>
          <w:p w14:paraId="2BCD59CD" w14:textId="77777777" w:rsidR="00B56464" w:rsidRPr="00B56464" w:rsidRDefault="00B56464" w:rsidP="00B56464">
            <w:pPr>
              <w:widowControl/>
              <w:spacing w:after="120"/>
              <w:jc w:val="left"/>
              <w:rPr>
                <w:rFonts w:ascii="Times New Roman" w:eastAsia="PMingLiU" w:hAnsi="Times New Roman"/>
                <w:szCs w:val="24"/>
                <w:lang w:val="en-GB" w:eastAsia="zh-TW"/>
              </w:rPr>
            </w:pPr>
            <w:r w:rsidRPr="00B56464">
              <w:rPr>
                <w:rFonts w:ascii="Times New Roman" w:eastAsia="PMingLiU" w:hAnsi="Times New Roman"/>
                <w:szCs w:val="24"/>
                <w:lang w:val="en-GB" w:eastAsia="zh-TW"/>
              </w:rPr>
              <w:t>RAN4 agree there are two aspects regarding the triggering condition enable/disable the one Rx RF chain mode:</w:t>
            </w:r>
          </w:p>
          <w:p w14:paraId="7FFAE4C3" w14:textId="77777777" w:rsidR="00B56464" w:rsidRPr="00B56464" w:rsidRDefault="00B56464" w:rsidP="00D65707">
            <w:pPr>
              <w:widowControl/>
              <w:numPr>
                <w:ilvl w:val="0"/>
                <w:numId w:val="7"/>
              </w:numPr>
              <w:overflowPunct w:val="0"/>
              <w:autoSpaceDE w:val="0"/>
              <w:autoSpaceDN w:val="0"/>
              <w:adjustRightInd w:val="0"/>
              <w:spacing w:after="120"/>
              <w:jc w:val="left"/>
              <w:textAlignment w:val="baseline"/>
              <w:rPr>
                <w:rFonts w:ascii="Times New Roman" w:eastAsia="PMingLiU" w:hAnsi="Times New Roman"/>
                <w:szCs w:val="24"/>
                <w:lang w:val="en-GB" w:eastAsia="zh-TW"/>
              </w:rPr>
            </w:pPr>
            <w:r w:rsidRPr="00B56464">
              <w:rPr>
                <w:rFonts w:ascii="Times New Roman" w:eastAsia="PMingLiU" w:hAnsi="Times New Roman"/>
                <w:szCs w:val="24"/>
                <w:lang w:val="en-GB" w:eastAsia="zh-TW"/>
              </w:rPr>
              <w:t>Option 1: Rely on existing channel quality reporting and procedures. No new indication from UE is needed</w:t>
            </w:r>
          </w:p>
          <w:p w14:paraId="5726FE21" w14:textId="77777777" w:rsidR="00B56464" w:rsidRPr="00B56464" w:rsidRDefault="00B56464" w:rsidP="00D65707">
            <w:pPr>
              <w:widowControl/>
              <w:numPr>
                <w:ilvl w:val="0"/>
                <w:numId w:val="7"/>
              </w:numPr>
              <w:overflowPunct w:val="0"/>
              <w:autoSpaceDE w:val="0"/>
              <w:autoSpaceDN w:val="0"/>
              <w:adjustRightInd w:val="0"/>
              <w:spacing w:after="120"/>
              <w:jc w:val="left"/>
              <w:textAlignment w:val="baseline"/>
              <w:rPr>
                <w:rFonts w:ascii="Times New Roman" w:eastAsia="等线" w:hAnsi="Times New Roman"/>
                <w:szCs w:val="24"/>
                <w:lang w:val="en-GB"/>
              </w:rPr>
            </w:pPr>
            <w:r w:rsidRPr="00B56464">
              <w:rPr>
                <w:rFonts w:ascii="Times New Roman" w:eastAsia="PMingLiU" w:hAnsi="Times New Roman"/>
                <w:szCs w:val="24"/>
                <w:lang w:val="en-GB" w:eastAsia="zh-TW"/>
              </w:rPr>
              <w:t>Option 2: The UE need the measurement to determine</w:t>
            </w:r>
            <w:r w:rsidRPr="00B56464">
              <w:rPr>
                <w:rFonts w:ascii="Times New Roman" w:eastAsia="等线" w:hAnsi="Times New Roman"/>
                <w:szCs w:val="24"/>
                <w:lang w:val="en-GB"/>
              </w:rPr>
              <w:t xml:space="preserve"> and indicate to the network whether it can support non-contiguous CCs with one RX RF chain or not, assuming the associated degradation is no greater than allowed degradation that is specified</w:t>
            </w:r>
          </w:p>
          <w:p w14:paraId="51979945" w14:textId="7F74EA46" w:rsidR="00B56464" w:rsidRPr="00B56464" w:rsidRDefault="00B56464" w:rsidP="00D65707">
            <w:pPr>
              <w:widowControl/>
              <w:numPr>
                <w:ilvl w:val="0"/>
                <w:numId w:val="7"/>
              </w:numPr>
              <w:overflowPunct w:val="0"/>
              <w:autoSpaceDE w:val="0"/>
              <w:autoSpaceDN w:val="0"/>
              <w:adjustRightInd w:val="0"/>
              <w:spacing w:after="120"/>
              <w:jc w:val="left"/>
              <w:textAlignment w:val="baseline"/>
              <w:rPr>
                <w:rFonts w:ascii="Times New Roman" w:eastAsia="PMingLiU" w:hAnsi="Times New Roman"/>
                <w:szCs w:val="24"/>
                <w:lang w:val="en-GB" w:eastAsia="zh-TW"/>
              </w:rPr>
            </w:pPr>
            <w:r w:rsidRPr="00B56464">
              <w:rPr>
                <w:rFonts w:ascii="Times New Roman" w:eastAsia="PMingLiU" w:hAnsi="Times New Roman"/>
                <w:szCs w:val="24"/>
                <w:lang w:val="en-GB" w:eastAsia="zh-TW"/>
              </w:rPr>
              <w:t>Note: detailed conditions to enable/disable can be further discussed and decided separately</w:t>
            </w:r>
            <w:bookmarkEnd w:id="9"/>
          </w:p>
          <w:p w14:paraId="3FDFBC77" w14:textId="77777777" w:rsidR="00B56464" w:rsidRPr="00B56464" w:rsidRDefault="00B56464" w:rsidP="00B56464">
            <w:pPr>
              <w:keepNext/>
              <w:keepLines/>
              <w:widowControl/>
              <w:spacing w:before="240" w:after="180"/>
              <w:jc w:val="left"/>
              <w:outlineLvl w:val="0"/>
              <w:rPr>
                <w:rFonts w:ascii="Arial" w:eastAsia="宋体" w:hAnsi="Arial"/>
                <w:sz w:val="32"/>
                <w:szCs w:val="18"/>
                <w:lang w:eastAsia="ja-JP"/>
              </w:rPr>
            </w:pPr>
            <w:r w:rsidRPr="00B56464">
              <w:rPr>
                <w:rFonts w:ascii="Arial" w:eastAsia="宋体" w:hAnsi="Arial" w:hint="eastAsia"/>
                <w:sz w:val="32"/>
                <w:szCs w:val="18"/>
                <w:lang w:eastAsia="ja-JP"/>
              </w:rPr>
              <w:t>A</w:t>
            </w:r>
            <w:r w:rsidRPr="00B56464">
              <w:rPr>
                <w:rFonts w:ascii="Arial" w:eastAsia="宋体" w:hAnsi="Arial"/>
                <w:sz w:val="32"/>
                <w:szCs w:val="18"/>
                <w:lang w:eastAsia="ja-JP"/>
              </w:rPr>
              <w:t xml:space="preserve">greements </w:t>
            </w:r>
            <w:r w:rsidRPr="00B56464">
              <w:rPr>
                <w:rFonts w:ascii="Arial" w:eastAsia="PMingLiU" w:hAnsi="Arial" w:hint="eastAsia"/>
                <w:sz w:val="32"/>
                <w:szCs w:val="18"/>
                <w:lang w:eastAsia="zh-TW"/>
              </w:rPr>
              <w:t>d</w:t>
            </w:r>
            <w:r w:rsidRPr="00B56464">
              <w:rPr>
                <w:rFonts w:ascii="Arial" w:eastAsia="PMingLiU" w:hAnsi="Arial"/>
                <w:sz w:val="32"/>
                <w:szCs w:val="18"/>
                <w:lang w:eastAsia="zh-TW"/>
              </w:rPr>
              <w:t>uring/</w:t>
            </w:r>
            <w:r w:rsidRPr="00B56464">
              <w:rPr>
                <w:rFonts w:ascii="Arial" w:eastAsia="宋体" w:hAnsi="Arial"/>
                <w:sz w:val="32"/>
                <w:szCs w:val="18"/>
                <w:lang w:eastAsia="ja-JP"/>
              </w:rPr>
              <w:t>after online discussion</w:t>
            </w:r>
          </w:p>
          <w:p w14:paraId="054DF741" w14:textId="77777777" w:rsidR="00B56464" w:rsidRPr="00B56464" w:rsidRDefault="00B56464" w:rsidP="00B56464">
            <w:pPr>
              <w:keepNext/>
              <w:keepLines/>
              <w:widowControl/>
              <w:spacing w:after="60"/>
              <w:jc w:val="left"/>
              <w:outlineLvl w:val="3"/>
              <w:rPr>
                <w:rFonts w:ascii="Times New Roman" w:eastAsia="宋体" w:hAnsi="Times New Roman"/>
                <w:b/>
                <w:color w:val="0070C0"/>
                <w:szCs w:val="18"/>
                <w:u w:val="single"/>
                <w:lang w:eastAsia="ko-KR"/>
              </w:rPr>
            </w:pPr>
            <w:r w:rsidRPr="00B56464">
              <w:rPr>
                <w:rFonts w:ascii="Times New Roman" w:eastAsia="宋体" w:hAnsi="Times New Roman" w:hint="eastAsia"/>
                <w:b/>
                <w:color w:val="0070C0"/>
                <w:szCs w:val="18"/>
                <w:u w:val="single"/>
                <w:lang w:eastAsia="ko-KR"/>
              </w:rPr>
              <w:t>I</w:t>
            </w:r>
            <w:r w:rsidRPr="00B56464">
              <w:rPr>
                <w:rFonts w:ascii="Times New Roman" w:eastAsia="宋体" w:hAnsi="Times New Roman"/>
                <w:b/>
                <w:color w:val="0070C0"/>
                <w:szCs w:val="18"/>
                <w:u w:val="single"/>
                <w:lang w:eastAsia="ko-KR"/>
              </w:rPr>
              <w:t>ssue 2-1: How to indicate UE capability for supporting ”one Rx RF chain” for DL fragmented carriers</w:t>
            </w:r>
          </w:p>
          <w:p w14:paraId="1B1319CF" w14:textId="77777777" w:rsidR="00B56464" w:rsidRPr="00B56464" w:rsidRDefault="00B56464" w:rsidP="00D65707">
            <w:pPr>
              <w:widowControl/>
              <w:numPr>
                <w:ilvl w:val="0"/>
                <w:numId w:val="10"/>
              </w:numPr>
              <w:overflowPunct w:val="0"/>
              <w:autoSpaceDE w:val="0"/>
              <w:autoSpaceDN w:val="0"/>
              <w:adjustRightInd w:val="0"/>
              <w:spacing w:after="120"/>
              <w:jc w:val="left"/>
              <w:rPr>
                <w:rFonts w:ascii="Times New Roman" w:eastAsia="PMingLiU" w:hAnsi="Times New Roman"/>
                <w:szCs w:val="24"/>
                <w:lang w:val="en-GB" w:eastAsia="zh-TW"/>
              </w:rPr>
            </w:pPr>
            <w:r w:rsidRPr="00B56464">
              <w:rPr>
                <w:rFonts w:ascii="Times New Roman" w:eastAsia="PMingLiU" w:hAnsi="Times New Roman"/>
                <w:szCs w:val="24"/>
                <w:lang w:val="en-GB" w:eastAsia="zh-TW"/>
              </w:rPr>
              <w:t xml:space="preserve">Consider the following alternatives </w:t>
            </w:r>
          </w:p>
          <w:p w14:paraId="46D1DF95" w14:textId="77777777" w:rsidR="00B56464" w:rsidRPr="00B56464" w:rsidRDefault="00B56464" w:rsidP="00D65707">
            <w:pPr>
              <w:widowControl/>
              <w:numPr>
                <w:ilvl w:val="1"/>
                <w:numId w:val="10"/>
              </w:numPr>
              <w:overflowPunct w:val="0"/>
              <w:autoSpaceDE w:val="0"/>
              <w:autoSpaceDN w:val="0"/>
              <w:adjustRightInd w:val="0"/>
              <w:spacing w:after="120"/>
              <w:jc w:val="left"/>
              <w:rPr>
                <w:rFonts w:ascii="Times New Roman" w:eastAsia="PMingLiU" w:hAnsi="Times New Roman"/>
                <w:szCs w:val="24"/>
                <w:lang w:val="en-GB" w:eastAsia="zh-TW"/>
              </w:rPr>
            </w:pPr>
            <w:r w:rsidRPr="00B56464">
              <w:rPr>
                <w:rFonts w:ascii="Times New Roman" w:eastAsia="PMingLiU" w:hAnsi="Times New Roman"/>
                <w:szCs w:val="24"/>
                <w:lang w:val="en-GB" w:eastAsia="zh-TW"/>
              </w:rPr>
              <w:t>Alternative 1: use the legacy band combination reporting scheme + Rx sharing capability indication</w:t>
            </w:r>
          </w:p>
          <w:p w14:paraId="7C7B389B" w14:textId="77777777" w:rsidR="00B56464" w:rsidRPr="00B56464" w:rsidRDefault="00B56464" w:rsidP="00D65707">
            <w:pPr>
              <w:widowControl/>
              <w:numPr>
                <w:ilvl w:val="2"/>
                <w:numId w:val="10"/>
              </w:numPr>
              <w:overflowPunct w:val="0"/>
              <w:autoSpaceDE w:val="0"/>
              <w:autoSpaceDN w:val="0"/>
              <w:adjustRightInd w:val="0"/>
              <w:spacing w:after="120"/>
              <w:jc w:val="left"/>
              <w:rPr>
                <w:rFonts w:ascii="Times New Roman" w:eastAsia="PMingLiU" w:hAnsi="Times New Roman"/>
                <w:szCs w:val="24"/>
                <w:lang w:val="en-GB" w:eastAsia="zh-TW"/>
              </w:rPr>
            </w:pPr>
            <w:r w:rsidRPr="00B56464">
              <w:rPr>
                <w:rFonts w:ascii="Times New Roman" w:eastAsia="PMingLiU" w:hAnsi="Times New Roman"/>
                <w:szCs w:val="24"/>
                <w:lang w:val="en-GB" w:eastAsia="zh-TW"/>
              </w:rPr>
              <w:t>Alternative 1 has no modification of CA configurations in RAN4</w:t>
            </w:r>
          </w:p>
          <w:p w14:paraId="1E379E94" w14:textId="77777777" w:rsidR="00B56464" w:rsidRPr="00B56464" w:rsidRDefault="00B56464" w:rsidP="00D65707">
            <w:pPr>
              <w:widowControl/>
              <w:numPr>
                <w:ilvl w:val="1"/>
                <w:numId w:val="10"/>
              </w:numPr>
              <w:overflowPunct w:val="0"/>
              <w:autoSpaceDE w:val="0"/>
              <w:autoSpaceDN w:val="0"/>
              <w:adjustRightInd w:val="0"/>
              <w:spacing w:after="120"/>
              <w:jc w:val="left"/>
              <w:rPr>
                <w:rFonts w:ascii="Times New Roman" w:eastAsia="PMingLiU" w:hAnsi="Times New Roman"/>
                <w:szCs w:val="24"/>
                <w:lang w:val="en-GB" w:eastAsia="zh-TW"/>
              </w:rPr>
            </w:pPr>
            <w:r w:rsidRPr="00B56464">
              <w:rPr>
                <w:rFonts w:ascii="Times New Roman" w:eastAsia="PMingLiU" w:hAnsi="Times New Roman"/>
                <w:szCs w:val="24"/>
                <w:lang w:val="en-GB" w:eastAsia="zh-TW"/>
              </w:rPr>
              <w:t>Alternative 1a: use the legacy band combination reporting scheme + Rx sharing capability and other related information including the frequency separation between two carriers.</w:t>
            </w:r>
          </w:p>
          <w:p w14:paraId="56CB4870" w14:textId="77777777" w:rsidR="00B56464" w:rsidRPr="00B56464" w:rsidRDefault="00B56464" w:rsidP="00D65707">
            <w:pPr>
              <w:widowControl/>
              <w:numPr>
                <w:ilvl w:val="2"/>
                <w:numId w:val="10"/>
              </w:numPr>
              <w:overflowPunct w:val="0"/>
              <w:autoSpaceDE w:val="0"/>
              <w:autoSpaceDN w:val="0"/>
              <w:adjustRightInd w:val="0"/>
              <w:spacing w:after="120"/>
              <w:jc w:val="left"/>
              <w:rPr>
                <w:rFonts w:ascii="Times New Roman" w:eastAsia="PMingLiU" w:hAnsi="Times New Roman"/>
                <w:szCs w:val="24"/>
                <w:lang w:val="en-GB" w:eastAsia="zh-TW"/>
              </w:rPr>
            </w:pPr>
            <w:r w:rsidRPr="00B56464">
              <w:rPr>
                <w:rFonts w:ascii="Times New Roman" w:eastAsia="PMingLiU" w:hAnsi="Times New Roman"/>
                <w:szCs w:val="24"/>
                <w:lang w:val="en-GB" w:eastAsia="zh-TW"/>
              </w:rPr>
              <w:t>Alternative 1a has no modification of CA configurations in RAN4</w:t>
            </w:r>
          </w:p>
          <w:p w14:paraId="4FA6E520" w14:textId="77777777" w:rsidR="00B56464" w:rsidRPr="00B56464" w:rsidRDefault="00B56464" w:rsidP="00D65707">
            <w:pPr>
              <w:widowControl/>
              <w:numPr>
                <w:ilvl w:val="1"/>
                <w:numId w:val="10"/>
              </w:numPr>
              <w:overflowPunct w:val="0"/>
              <w:autoSpaceDE w:val="0"/>
              <w:autoSpaceDN w:val="0"/>
              <w:adjustRightInd w:val="0"/>
              <w:spacing w:after="120"/>
              <w:jc w:val="left"/>
              <w:rPr>
                <w:rFonts w:ascii="Times New Roman" w:eastAsia="PMingLiU" w:hAnsi="Times New Roman"/>
                <w:szCs w:val="24"/>
                <w:lang w:val="en-GB" w:eastAsia="zh-TW"/>
              </w:rPr>
            </w:pPr>
            <w:r w:rsidRPr="00B56464">
              <w:rPr>
                <w:rFonts w:ascii="Times New Roman" w:eastAsia="PMingLiU" w:hAnsi="Times New Roman"/>
                <w:szCs w:val="24"/>
                <w:lang w:val="en-GB" w:eastAsia="zh-TW"/>
              </w:rPr>
              <w:t>Alternative 2: use the new notation for CA configurations with single Rx RF Chain</w:t>
            </w:r>
          </w:p>
          <w:p w14:paraId="2CAD130F" w14:textId="2C070A80" w:rsidR="00B56464" w:rsidRPr="00B56464" w:rsidRDefault="00B56464" w:rsidP="00D65707">
            <w:pPr>
              <w:widowControl/>
              <w:numPr>
                <w:ilvl w:val="1"/>
                <w:numId w:val="10"/>
              </w:numPr>
              <w:overflowPunct w:val="0"/>
              <w:autoSpaceDE w:val="0"/>
              <w:autoSpaceDN w:val="0"/>
              <w:adjustRightInd w:val="0"/>
              <w:spacing w:after="120"/>
              <w:jc w:val="left"/>
              <w:rPr>
                <w:rFonts w:ascii="Times New Roman" w:eastAsia="PMingLiU" w:hAnsi="Times New Roman"/>
                <w:szCs w:val="24"/>
                <w:lang w:val="en-GB" w:eastAsia="zh-TW"/>
              </w:rPr>
            </w:pPr>
            <w:r w:rsidRPr="00B56464">
              <w:rPr>
                <w:rFonts w:ascii="Times New Roman" w:eastAsia="PMingLiU" w:hAnsi="Times New Roman"/>
                <w:szCs w:val="24"/>
                <w:lang w:val="en-GB" w:eastAsia="zh-TW"/>
              </w:rPr>
              <w:t>Alternative 2a: use the new bandwidth class conditioned on the frequency separation between two carriers</w:t>
            </w:r>
          </w:p>
          <w:p w14:paraId="06C0E039" w14:textId="77777777" w:rsidR="00B56464" w:rsidRPr="00B56464" w:rsidRDefault="00B56464" w:rsidP="00B56464">
            <w:pPr>
              <w:keepNext/>
              <w:keepLines/>
              <w:widowControl/>
              <w:spacing w:before="120" w:after="180"/>
              <w:jc w:val="left"/>
              <w:outlineLvl w:val="3"/>
              <w:rPr>
                <w:rFonts w:ascii="Times New Roman" w:eastAsia="PMingLiU" w:hAnsi="Times New Roman"/>
                <w:b/>
                <w:color w:val="0070C0"/>
                <w:szCs w:val="18"/>
                <w:u w:val="single"/>
                <w:lang w:eastAsia="ko-KR"/>
              </w:rPr>
            </w:pPr>
            <w:r w:rsidRPr="00B56464">
              <w:rPr>
                <w:rFonts w:ascii="Times New Roman" w:eastAsia="宋体" w:hAnsi="Times New Roman"/>
                <w:b/>
                <w:color w:val="0070C0"/>
                <w:szCs w:val="18"/>
                <w:u w:val="single"/>
                <w:lang w:eastAsia="ko-KR"/>
              </w:rPr>
              <w:t>Issue 2-2: Discussion on semi-statically switch hardware resources procedure and fallback considerations</w:t>
            </w:r>
          </w:p>
          <w:p w14:paraId="30669FE8" w14:textId="77777777" w:rsidR="00B56464" w:rsidRPr="00B56464" w:rsidRDefault="00B56464" w:rsidP="00D65707">
            <w:pPr>
              <w:widowControl/>
              <w:numPr>
                <w:ilvl w:val="0"/>
                <w:numId w:val="11"/>
              </w:numPr>
              <w:overflowPunct w:val="0"/>
              <w:autoSpaceDE w:val="0"/>
              <w:autoSpaceDN w:val="0"/>
              <w:adjustRightInd w:val="0"/>
              <w:spacing w:after="180"/>
              <w:jc w:val="left"/>
              <w:rPr>
                <w:rFonts w:ascii="Times New Roman" w:eastAsia="PMingLiU" w:hAnsi="Times New Roman"/>
                <w:lang w:val="en-GB" w:eastAsia="zh-TW"/>
              </w:rPr>
            </w:pPr>
            <w:r w:rsidRPr="00B56464">
              <w:rPr>
                <w:rFonts w:ascii="Times New Roman" w:eastAsia="PMingLiU" w:hAnsi="Times New Roman"/>
                <w:lang w:val="en-GB" w:eastAsia="zh-TW"/>
              </w:rPr>
              <w:t>Further discussions on</w:t>
            </w:r>
          </w:p>
          <w:p w14:paraId="6C115FC5" w14:textId="77777777" w:rsidR="00B56464" w:rsidRPr="00B56464" w:rsidRDefault="00B56464" w:rsidP="00D65707">
            <w:pPr>
              <w:widowControl/>
              <w:numPr>
                <w:ilvl w:val="1"/>
                <w:numId w:val="11"/>
              </w:numPr>
              <w:overflowPunct w:val="0"/>
              <w:autoSpaceDE w:val="0"/>
              <w:autoSpaceDN w:val="0"/>
              <w:adjustRightInd w:val="0"/>
              <w:spacing w:after="180"/>
              <w:jc w:val="left"/>
              <w:rPr>
                <w:rFonts w:ascii="Times New Roman" w:eastAsia="PMingLiU" w:hAnsi="Times New Roman"/>
                <w:lang w:val="en-GB" w:eastAsia="zh-TW"/>
              </w:rPr>
            </w:pPr>
            <w:r w:rsidRPr="00B56464">
              <w:rPr>
                <w:rFonts w:ascii="Times New Roman" w:eastAsia="PMingLiU" w:hAnsi="Times New Roman"/>
                <w:lang w:val="en-GB" w:eastAsia="zh-TW"/>
              </w:rPr>
              <w:t>CA fallback with/without UE architecture switching</w:t>
            </w:r>
          </w:p>
          <w:p w14:paraId="7193F642" w14:textId="77777777" w:rsidR="00B56464" w:rsidRPr="00B56464" w:rsidRDefault="00B56464" w:rsidP="00D65707">
            <w:pPr>
              <w:widowControl/>
              <w:numPr>
                <w:ilvl w:val="2"/>
                <w:numId w:val="11"/>
              </w:numPr>
              <w:overflowPunct w:val="0"/>
              <w:autoSpaceDE w:val="0"/>
              <w:autoSpaceDN w:val="0"/>
              <w:adjustRightInd w:val="0"/>
              <w:spacing w:after="180"/>
              <w:jc w:val="left"/>
              <w:rPr>
                <w:rFonts w:ascii="Times New Roman" w:eastAsia="PMingLiU" w:hAnsi="Times New Roman"/>
                <w:lang w:val="en-GB" w:eastAsia="zh-TW"/>
              </w:rPr>
            </w:pPr>
            <w:r w:rsidRPr="00B56464">
              <w:rPr>
                <w:rFonts w:ascii="Times New Roman" w:eastAsia="PMingLiU" w:hAnsi="Times New Roman"/>
                <w:lang w:val="en-GB" w:eastAsia="zh-TW"/>
              </w:rPr>
              <w:t xml:space="preserve">Consider the fall back </w:t>
            </w:r>
          </w:p>
          <w:p w14:paraId="545B3F2E" w14:textId="77777777" w:rsidR="00B56464" w:rsidRPr="00B56464" w:rsidRDefault="00B56464" w:rsidP="00D65707">
            <w:pPr>
              <w:widowControl/>
              <w:numPr>
                <w:ilvl w:val="3"/>
                <w:numId w:val="11"/>
              </w:numPr>
              <w:overflowPunct w:val="0"/>
              <w:autoSpaceDE w:val="0"/>
              <w:autoSpaceDN w:val="0"/>
              <w:adjustRightInd w:val="0"/>
              <w:spacing w:after="180"/>
              <w:jc w:val="left"/>
              <w:rPr>
                <w:rFonts w:ascii="Times New Roman" w:eastAsia="PMingLiU" w:hAnsi="Times New Roman"/>
                <w:lang w:val="en-GB" w:eastAsia="zh-TW"/>
              </w:rPr>
            </w:pPr>
            <w:r w:rsidRPr="00B56464">
              <w:rPr>
                <w:rFonts w:ascii="Times New Roman" w:eastAsia="PMingLiU" w:hAnsi="Times New Roman"/>
                <w:lang w:val="en-GB" w:eastAsia="zh-TW"/>
              </w:rPr>
              <w:t>from high order CA to lower order CA</w:t>
            </w:r>
          </w:p>
          <w:p w14:paraId="4B93B5A1" w14:textId="77777777" w:rsidR="00B56464" w:rsidRPr="00B56464" w:rsidRDefault="00B56464" w:rsidP="00D65707">
            <w:pPr>
              <w:widowControl/>
              <w:numPr>
                <w:ilvl w:val="3"/>
                <w:numId w:val="11"/>
              </w:numPr>
              <w:overflowPunct w:val="0"/>
              <w:autoSpaceDE w:val="0"/>
              <w:autoSpaceDN w:val="0"/>
              <w:adjustRightInd w:val="0"/>
              <w:spacing w:after="180"/>
              <w:jc w:val="left"/>
              <w:rPr>
                <w:rFonts w:ascii="Times New Roman" w:eastAsia="PMingLiU" w:hAnsi="Times New Roman"/>
                <w:lang w:val="en-GB" w:eastAsia="zh-TW"/>
              </w:rPr>
            </w:pPr>
            <w:r w:rsidRPr="00B56464">
              <w:rPr>
                <w:rFonts w:ascii="Times New Roman" w:eastAsia="PMingLiU" w:hAnsi="Times New Roman"/>
                <w:lang w:val="en-GB" w:eastAsia="zh-TW"/>
              </w:rPr>
              <w:t>from CA to single carrier mode</w:t>
            </w:r>
          </w:p>
          <w:p w14:paraId="7CABCD3B" w14:textId="77777777" w:rsidR="00B56464" w:rsidRPr="00B56464" w:rsidRDefault="00B56464" w:rsidP="00D65707">
            <w:pPr>
              <w:widowControl/>
              <w:numPr>
                <w:ilvl w:val="2"/>
                <w:numId w:val="11"/>
              </w:numPr>
              <w:overflowPunct w:val="0"/>
              <w:autoSpaceDE w:val="0"/>
              <w:autoSpaceDN w:val="0"/>
              <w:adjustRightInd w:val="0"/>
              <w:spacing w:after="180"/>
              <w:jc w:val="left"/>
              <w:rPr>
                <w:rFonts w:ascii="Times New Roman" w:eastAsia="PMingLiU" w:hAnsi="Times New Roman"/>
                <w:lang w:val="en-GB" w:eastAsia="zh-TW"/>
              </w:rPr>
            </w:pPr>
            <w:r w:rsidRPr="00B56464">
              <w:rPr>
                <w:rFonts w:ascii="Times New Roman" w:eastAsia="PMingLiU" w:hAnsi="Times New Roman"/>
                <w:lang w:val="en-GB" w:eastAsia="zh-TW"/>
              </w:rPr>
              <w:t>Decided by network</w:t>
            </w:r>
          </w:p>
          <w:p w14:paraId="65ED5847" w14:textId="77777777" w:rsidR="00B56464" w:rsidRPr="00B56464" w:rsidRDefault="00B56464" w:rsidP="00D65707">
            <w:pPr>
              <w:widowControl/>
              <w:numPr>
                <w:ilvl w:val="1"/>
                <w:numId w:val="11"/>
              </w:numPr>
              <w:overflowPunct w:val="0"/>
              <w:autoSpaceDE w:val="0"/>
              <w:autoSpaceDN w:val="0"/>
              <w:adjustRightInd w:val="0"/>
              <w:spacing w:after="180"/>
              <w:jc w:val="left"/>
              <w:rPr>
                <w:rFonts w:ascii="Times New Roman" w:eastAsia="PMingLiU" w:hAnsi="Times New Roman"/>
                <w:lang w:val="en-GB" w:eastAsia="zh-TW"/>
              </w:rPr>
            </w:pPr>
            <w:r w:rsidRPr="00B56464">
              <w:rPr>
                <w:rFonts w:ascii="Times New Roman" w:eastAsia="PMingLiU" w:hAnsi="Times New Roman"/>
                <w:lang w:val="en-GB" w:eastAsia="zh-TW"/>
              </w:rPr>
              <w:t>UE architecture switching:</w:t>
            </w:r>
          </w:p>
          <w:p w14:paraId="5D6081C5" w14:textId="77777777" w:rsidR="00B56464" w:rsidRPr="00B56464" w:rsidRDefault="00B56464" w:rsidP="00D65707">
            <w:pPr>
              <w:widowControl/>
              <w:numPr>
                <w:ilvl w:val="2"/>
                <w:numId w:val="11"/>
              </w:numPr>
              <w:overflowPunct w:val="0"/>
              <w:autoSpaceDE w:val="0"/>
              <w:autoSpaceDN w:val="0"/>
              <w:adjustRightInd w:val="0"/>
              <w:spacing w:after="180"/>
              <w:jc w:val="left"/>
              <w:rPr>
                <w:rFonts w:ascii="Times New Roman" w:eastAsia="PMingLiU" w:hAnsi="Times New Roman"/>
                <w:lang w:val="en-GB" w:eastAsia="zh-TW"/>
              </w:rPr>
            </w:pPr>
            <w:r w:rsidRPr="00B56464">
              <w:rPr>
                <w:rFonts w:ascii="Times New Roman" w:eastAsia="PMingLiU" w:hAnsi="Times New Roman"/>
                <w:lang w:val="en-GB" w:eastAsia="zh-TW"/>
              </w:rPr>
              <w:lastRenderedPageBreak/>
              <w:t>Switching between 2 Rx RF chains</w:t>
            </w:r>
            <w:r w:rsidRPr="00B56464" w:rsidDel="00230163">
              <w:rPr>
                <w:rFonts w:ascii="Times New Roman" w:eastAsia="PMingLiU" w:hAnsi="Times New Roman"/>
                <w:lang w:val="en-GB" w:eastAsia="zh-TW"/>
              </w:rPr>
              <w:t xml:space="preserve"> </w:t>
            </w:r>
            <w:r w:rsidRPr="00B56464">
              <w:rPr>
                <w:rFonts w:ascii="Times New Roman" w:eastAsia="PMingLiU" w:hAnsi="Times New Roman"/>
                <w:lang w:val="en-GB" w:eastAsia="zh-TW"/>
              </w:rPr>
              <w:t xml:space="preserve">and 1 </w:t>
            </w:r>
            <w:r w:rsidRPr="00B56464">
              <w:rPr>
                <w:rFonts w:ascii="Times New Roman" w:eastAsia="MS Mincho" w:hAnsi="Times New Roman"/>
                <w:lang w:val="en-GB" w:eastAsia="en-US"/>
              </w:rPr>
              <w:t>Rx RF chain</w:t>
            </w:r>
            <w:r w:rsidRPr="00B56464">
              <w:rPr>
                <w:rFonts w:ascii="Times New Roman" w:eastAsia="PMingLiU" w:hAnsi="Times New Roman"/>
                <w:lang w:val="en-GB" w:eastAsia="zh-TW"/>
              </w:rPr>
              <w:t xml:space="preserve"> on CCs of intra-band NC CA</w:t>
            </w:r>
          </w:p>
          <w:p w14:paraId="5A5F4492" w14:textId="77777777" w:rsidR="00B56464" w:rsidRPr="002D733D" w:rsidRDefault="00B56464" w:rsidP="00D65707">
            <w:pPr>
              <w:widowControl/>
              <w:numPr>
                <w:ilvl w:val="2"/>
                <w:numId w:val="11"/>
              </w:numPr>
              <w:overflowPunct w:val="0"/>
              <w:autoSpaceDE w:val="0"/>
              <w:autoSpaceDN w:val="0"/>
              <w:adjustRightInd w:val="0"/>
              <w:spacing w:after="180"/>
              <w:jc w:val="left"/>
              <w:rPr>
                <w:rFonts w:ascii="Times New Roman" w:eastAsia="PMingLiU" w:hAnsi="Times New Roman"/>
                <w:lang w:val="en-GB" w:eastAsia="zh-TW"/>
              </w:rPr>
            </w:pPr>
            <w:r w:rsidRPr="002D733D">
              <w:rPr>
                <w:rFonts w:ascii="Times New Roman" w:eastAsia="PMingLiU" w:hAnsi="Times New Roman"/>
                <w:lang w:val="en-GB" w:eastAsia="zh-TW"/>
              </w:rPr>
              <w:t>FFS on whether it is decided by UE itself or decided by network</w:t>
            </w:r>
          </w:p>
          <w:p w14:paraId="27C6D89D" w14:textId="6A647EE9" w:rsidR="00B56464" w:rsidRPr="002D733D" w:rsidRDefault="00B56464" w:rsidP="00D65707">
            <w:pPr>
              <w:widowControl/>
              <w:numPr>
                <w:ilvl w:val="3"/>
                <w:numId w:val="11"/>
              </w:numPr>
              <w:overflowPunct w:val="0"/>
              <w:autoSpaceDE w:val="0"/>
              <w:autoSpaceDN w:val="0"/>
              <w:adjustRightInd w:val="0"/>
              <w:spacing w:after="180"/>
              <w:jc w:val="left"/>
              <w:rPr>
                <w:rFonts w:ascii="Times New Roman" w:eastAsia="PMingLiU" w:hAnsi="Times New Roman"/>
                <w:lang w:val="en-GB" w:eastAsia="zh-TW"/>
              </w:rPr>
            </w:pPr>
            <w:r w:rsidRPr="002D733D">
              <w:rPr>
                <w:rFonts w:ascii="Times New Roman" w:eastAsia="PMingLiU" w:hAnsi="Times New Roman"/>
                <w:lang w:val="en-GB" w:eastAsia="zh-TW"/>
              </w:rPr>
              <w:t>FFS on whether the additional indication from UE side is needed</w:t>
            </w:r>
          </w:p>
          <w:p w14:paraId="1270CFBC" w14:textId="77777777" w:rsidR="00B56464" w:rsidRPr="00B56464" w:rsidRDefault="00B56464" w:rsidP="00B56464">
            <w:pPr>
              <w:keepNext/>
              <w:keepLines/>
              <w:widowControl/>
              <w:spacing w:before="120" w:after="180"/>
              <w:jc w:val="left"/>
              <w:outlineLvl w:val="3"/>
              <w:rPr>
                <w:rFonts w:ascii="Times New Roman" w:eastAsia="Malgun Gothic" w:hAnsi="Times New Roman"/>
                <w:b/>
                <w:color w:val="0070C0"/>
                <w:szCs w:val="18"/>
                <w:u w:val="single"/>
                <w:lang w:eastAsia="ko-KR"/>
              </w:rPr>
            </w:pPr>
            <w:r w:rsidRPr="00B56464">
              <w:rPr>
                <w:rFonts w:ascii="Times New Roman" w:eastAsia="宋体" w:hAnsi="Times New Roman"/>
                <w:b/>
                <w:color w:val="0070C0"/>
                <w:szCs w:val="18"/>
                <w:u w:val="single"/>
                <w:lang w:eastAsia="ko-KR"/>
              </w:rPr>
              <w:t xml:space="preserve">Issue 2-4: </w:t>
            </w:r>
            <w:bookmarkStart w:id="11" w:name="OLE_LINK31"/>
            <w:bookmarkStart w:id="12" w:name="_Hlk195106800"/>
            <w:r w:rsidRPr="00B56464">
              <w:rPr>
                <w:rFonts w:ascii="Times New Roman" w:eastAsia="宋体" w:hAnsi="Times New Roman"/>
                <w:b/>
                <w:color w:val="0070C0"/>
                <w:szCs w:val="18"/>
                <w:u w:val="single"/>
                <w:lang w:eastAsia="ko-KR"/>
              </w:rPr>
              <w:t>Discussion on</w:t>
            </w:r>
            <w:bookmarkEnd w:id="11"/>
            <w:r w:rsidRPr="00B56464">
              <w:rPr>
                <w:rFonts w:ascii="Times New Roman" w:eastAsia="宋体" w:hAnsi="Times New Roman"/>
                <w:b/>
                <w:color w:val="0070C0"/>
                <w:szCs w:val="18"/>
                <w:u w:val="single"/>
                <w:lang w:eastAsia="ko-KR"/>
              </w:rPr>
              <w:t xml:space="preserve"> applicability for PCell and SCell</w:t>
            </w:r>
            <w:bookmarkEnd w:id="12"/>
          </w:p>
          <w:p w14:paraId="0CDE2AD4" w14:textId="77777777" w:rsidR="00B56464" w:rsidRPr="00B56464" w:rsidRDefault="00B56464" w:rsidP="00B56464">
            <w:pPr>
              <w:widowControl/>
              <w:spacing w:after="180"/>
              <w:jc w:val="left"/>
              <w:rPr>
                <w:rFonts w:ascii="Times New Roman" w:eastAsia="PMingLiU" w:hAnsi="Times New Roman"/>
                <w:lang w:val="en-GB" w:eastAsia="zh-TW"/>
              </w:rPr>
            </w:pPr>
            <w:r w:rsidRPr="00B56464">
              <w:rPr>
                <w:rFonts w:ascii="Times New Roman" w:eastAsia="PMingLiU" w:hAnsi="Times New Roman"/>
                <w:lang w:val="en-GB" w:eastAsia="zh-TW"/>
              </w:rPr>
              <w:t>A more detailed proposal based on the tentative agreement in online discussion:</w:t>
            </w:r>
          </w:p>
          <w:p w14:paraId="421DBE17" w14:textId="77777777" w:rsidR="00B56464" w:rsidRPr="00B56464" w:rsidRDefault="00B56464" w:rsidP="00D65707">
            <w:pPr>
              <w:widowControl/>
              <w:numPr>
                <w:ilvl w:val="0"/>
                <w:numId w:val="13"/>
              </w:numPr>
              <w:overflowPunct w:val="0"/>
              <w:autoSpaceDE w:val="0"/>
              <w:autoSpaceDN w:val="0"/>
              <w:adjustRightInd w:val="0"/>
              <w:spacing w:after="120"/>
              <w:jc w:val="left"/>
              <w:rPr>
                <w:rFonts w:ascii="Times New Roman" w:eastAsia="PMingLiU" w:hAnsi="Times New Roman"/>
                <w:szCs w:val="24"/>
                <w:lang w:val="en-GB" w:eastAsia="zh-TW"/>
              </w:rPr>
            </w:pPr>
            <w:r w:rsidRPr="00B56464">
              <w:rPr>
                <w:rFonts w:ascii="Times New Roman" w:eastAsia="PMingLiU" w:hAnsi="Times New Roman"/>
                <w:szCs w:val="24"/>
                <w:lang w:eastAsia="zh-TW"/>
              </w:rPr>
              <w:t xml:space="preserve">To address </w:t>
            </w:r>
            <w:r w:rsidRPr="00B56464">
              <w:rPr>
                <w:rFonts w:ascii="Times New Roman" w:eastAsia="PMingLiU" w:hAnsi="Times New Roman"/>
                <w:szCs w:val="24"/>
                <w:lang w:val="en-GB" w:eastAsia="zh-TW"/>
              </w:rPr>
              <w:t xml:space="preserve">the potential impacts on the DL performance for </w:t>
            </w:r>
            <w:proofErr w:type="spellStart"/>
            <w:r w:rsidRPr="00B56464">
              <w:rPr>
                <w:rFonts w:ascii="Times New Roman" w:eastAsia="PMingLiU" w:hAnsi="Times New Roman"/>
                <w:szCs w:val="24"/>
                <w:lang w:val="en-GB" w:eastAsia="zh-TW"/>
              </w:rPr>
              <w:t>PCell</w:t>
            </w:r>
            <w:proofErr w:type="spellEnd"/>
            <w:r w:rsidRPr="00B56464">
              <w:rPr>
                <w:rFonts w:ascii="Times New Roman" w:eastAsia="PMingLiU" w:hAnsi="Times New Roman"/>
                <w:szCs w:val="24"/>
                <w:lang w:val="en-GB" w:eastAsia="zh-TW"/>
              </w:rPr>
              <w:t>, RAN4 agrees to further discuss the following aspects:</w:t>
            </w:r>
          </w:p>
          <w:p w14:paraId="0A123F3E" w14:textId="77777777" w:rsidR="00B56464" w:rsidRPr="00B56464" w:rsidRDefault="00B56464" w:rsidP="00D65707">
            <w:pPr>
              <w:widowControl/>
              <w:numPr>
                <w:ilvl w:val="1"/>
                <w:numId w:val="13"/>
              </w:numPr>
              <w:overflowPunct w:val="0"/>
              <w:autoSpaceDE w:val="0"/>
              <w:autoSpaceDN w:val="0"/>
              <w:adjustRightInd w:val="0"/>
              <w:spacing w:after="120"/>
              <w:jc w:val="left"/>
              <w:rPr>
                <w:rFonts w:ascii="Times New Roman" w:eastAsia="PMingLiU" w:hAnsi="Times New Roman"/>
                <w:lang w:eastAsia="zh-TW"/>
              </w:rPr>
            </w:pPr>
            <w:r w:rsidRPr="00B56464">
              <w:rPr>
                <w:rFonts w:ascii="Times New Roman" w:eastAsia="PMingLiU" w:hAnsi="Times New Roman"/>
                <w:szCs w:val="24"/>
                <w:lang w:val="en-GB" w:eastAsia="zh-TW"/>
              </w:rPr>
              <w:t>To limit the use of this feature to CA configurations where the impact is limited</w:t>
            </w:r>
          </w:p>
          <w:p w14:paraId="169D59CC" w14:textId="73D1849B" w:rsidR="00B56464" w:rsidRPr="00B56464" w:rsidRDefault="00B56464" w:rsidP="00D65707">
            <w:pPr>
              <w:widowControl/>
              <w:numPr>
                <w:ilvl w:val="1"/>
                <w:numId w:val="13"/>
              </w:numPr>
              <w:overflowPunct w:val="0"/>
              <w:autoSpaceDE w:val="0"/>
              <w:autoSpaceDN w:val="0"/>
              <w:adjustRightInd w:val="0"/>
              <w:spacing w:after="120"/>
              <w:jc w:val="left"/>
              <w:rPr>
                <w:rFonts w:ascii="Times New Roman" w:eastAsia="PMingLiU" w:hAnsi="Times New Roman"/>
                <w:lang w:eastAsia="zh-TW"/>
              </w:rPr>
            </w:pPr>
            <w:r w:rsidRPr="00B56464">
              <w:rPr>
                <w:rFonts w:ascii="Times New Roman" w:eastAsia="PMingLiU" w:hAnsi="Times New Roman"/>
                <w:szCs w:val="24"/>
                <w:lang w:val="en-GB" w:eastAsia="zh-TW"/>
              </w:rPr>
              <w:t>In the CA configurations where there is limited impact, how to further mitigate the impact by means including restricting the PCC and SCC frequency location, or restricting UE locations (e.g., the feature is not enabled when the UE is located at cell edge where wanted signal level is close to receiver sensitivity)</w:t>
            </w:r>
          </w:p>
          <w:bookmarkEnd w:id="10"/>
          <w:p w14:paraId="2D8AA347" w14:textId="77777777" w:rsidR="00B56464" w:rsidRPr="00B56464" w:rsidRDefault="00B56464" w:rsidP="00B56464">
            <w:pPr>
              <w:keepNext/>
              <w:keepLines/>
              <w:widowControl/>
              <w:pBdr>
                <w:top w:val="single" w:sz="8" w:space="1" w:color="auto"/>
              </w:pBdr>
              <w:spacing w:before="240" w:after="180"/>
              <w:jc w:val="left"/>
              <w:outlineLvl w:val="0"/>
              <w:rPr>
                <w:rFonts w:ascii="Arial" w:eastAsia="宋体" w:hAnsi="Arial"/>
                <w:sz w:val="36"/>
              </w:rPr>
            </w:pPr>
            <w:r w:rsidRPr="00B56464">
              <w:rPr>
                <w:rFonts w:ascii="Arial" w:eastAsia="宋体" w:hAnsi="Arial" w:hint="eastAsia"/>
                <w:sz w:val="36"/>
                <w:lang w:eastAsia="en-US"/>
              </w:rPr>
              <w:t>Open issues</w:t>
            </w:r>
            <w:r w:rsidRPr="00B56464">
              <w:rPr>
                <w:rFonts w:ascii="Arial" w:eastAsia="宋体" w:hAnsi="Arial"/>
                <w:sz w:val="36"/>
                <w:lang w:eastAsia="en-US"/>
              </w:rPr>
              <w:t xml:space="preserve"> </w:t>
            </w:r>
            <w:bookmarkStart w:id="13" w:name="OLE_LINK69"/>
            <w:bookmarkStart w:id="14" w:name="OLE_LINK144"/>
            <w:bookmarkStart w:id="15" w:name="OLE_LINK50"/>
          </w:p>
          <w:bookmarkEnd w:id="13"/>
          <w:bookmarkEnd w:id="14"/>
          <w:bookmarkEnd w:id="15"/>
          <w:p w14:paraId="3AA6AF2A" w14:textId="77777777" w:rsidR="00B56464" w:rsidRPr="00B56464" w:rsidRDefault="00B56464" w:rsidP="00B56464">
            <w:pPr>
              <w:widowControl/>
              <w:spacing w:after="180"/>
              <w:jc w:val="left"/>
              <w:rPr>
                <w:rFonts w:ascii="Times New Roman" w:eastAsia="宋体" w:hAnsi="Times New Roman"/>
                <w:b/>
                <w:color w:val="0070C0"/>
                <w:u w:val="single"/>
                <w:lang w:val="en-GB" w:eastAsia="ko-KR"/>
              </w:rPr>
            </w:pPr>
            <w:r w:rsidRPr="00B56464">
              <w:rPr>
                <w:rFonts w:ascii="Times New Roman" w:eastAsia="宋体" w:hAnsi="Times New Roman"/>
                <w:b/>
                <w:color w:val="0070C0"/>
                <w:u w:val="single"/>
                <w:lang w:val="en-GB" w:eastAsia="ko-KR"/>
              </w:rPr>
              <w:t>UE capability indication for supporting ”one Rx RF chain” for DL fragmented carriers</w:t>
            </w:r>
          </w:p>
          <w:p w14:paraId="279AA5F7" w14:textId="77777777" w:rsidR="00B56464" w:rsidRPr="00B56464" w:rsidRDefault="00B56464" w:rsidP="00B56464">
            <w:pPr>
              <w:widowControl/>
              <w:spacing w:after="180"/>
              <w:ind w:leftChars="100" w:left="210"/>
              <w:jc w:val="left"/>
              <w:rPr>
                <w:rFonts w:ascii="Times New Roman" w:eastAsia="PMingLiU" w:hAnsi="Times New Roman"/>
                <w:lang w:val="en-GB" w:eastAsia="zh-TW"/>
              </w:rPr>
            </w:pPr>
            <w:r w:rsidRPr="00B56464">
              <w:rPr>
                <w:rFonts w:ascii="Times New Roman" w:eastAsia="PMingLiU" w:hAnsi="Times New Roman"/>
                <w:b/>
                <w:bCs/>
                <w:color w:val="0070C0"/>
                <w:lang w:val="en-GB" w:eastAsia="zh-TW"/>
              </w:rPr>
              <w:t xml:space="preserve">For information: </w:t>
            </w:r>
            <w:r w:rsidRPr="00B56464">
              <w:rPr>
                <w:rFonts w:ascii="Times New Roman" w:eastAsia="PMingLiU" w:hAnsi="Times New Roman"/>
                <w:lang w:val="en-GB" w:eastAsia="zh-TW"/>
              </w:rPr>
              <w:t>Companies are encouraged to provide pros and cons analysis that can further consider aspects below:</w:t>
            </w:r>
          </w:p>
          <w:p w14:paraId="72DDC80C" w14:textId="14A0C1AA" w:rsidR="00B56464" w:rsidRPr="00B56464" w:rsidRDefault="00B56464" w:rsidP="00D65707">
            <w:pPr>
              <w:widowControl/>
              <w:numPr>
                <w:ilvl w:val="0"/>
                <w:numId w:val="12"/>
              </w:numPr>
              <w:overflowPunct w:val="0"/>
              <w:autoSpaceDE w:val="0"/>
              <w:autoSpaceDN w:val="0"/>
              <w:adjustRightInd w:val="0"/>
              <w:spacing w:after="180"/>
              <w:ind w:leftChars="100" w:left="570"/>
              <w:jc w:val="left"/>
              <w:rPr>
                <w:rFonts w:ascii="Times New Roman" w:eastAsia="PMingLiU" w:hAnsi="Times New Roman"/>
                <w:lang w:val="en-GB" w:eastAsia="zh-TW"/>
              </w:rPr>
            </w:pPr>
            <w:r w:rsidRPr="00B56464">
              <w:rPr>
                <w:rFonts w:ascii="Times New Roman" w:eastAsia="PMingLiU" w:hAnsi="Times New Roman"/>
                <w:lang w:val="en-GB" w:eastAsia="zh-TW"/>
              </w:rPr>
              <w:t xml:space="preserve">For </w:t>
            </w:r>
            <w:proofErr w:type="spellStart"/>
            <w:r w:rsidRPr="00B56464">
              <w:rPr>
                <w:rFonts w:ascii="Times New Roman" w:eastAsia="PMingLiU" w:hAnsi="Times New Roman"/>
                <w:lang w:val="en-GB" w:eastAsia="zh-TW"/>
              </w:rPr>
              <w:t>futureproofness</w:t>
            </w:r>
            <w:proofErr w:type="spellEnd"/>
            <w:r w:rsidRPr="00B56464">
              <w:rPr>
                <w:rFonts w:ascii="Times New Roman" w:eastAsia="PMingLiU" w:hAnsi="Times New Roman"/>
                <w:lang w:val="en-GB" w:eastAsia="zh-TW"/>
              </w:rPr>
              <w:t>, how to clearly indicate applicable intra-band CCs for the band where there are more than two non-contiguous CCs</w:t>
            </w:r>
          </w:p>
          <w:p w14:paraId="33F8281A" w14:textId="4A30D0E7" w:rsidR="009E7D51" w:rsidRPr="002D733D" w:rsidRDefault="00B56464" w:rsidP="009E7D51">
            <w:pPr>
              <w:widowControl/>
              <w:numPr>
                <w:ilvl w:val="0"/>
                <w:numId w:val="12"/>
              </w:numPr>
              <w:overflowPunct w:val="0"/>
              <w:autoSpaceDE w:val="0"/>
              <w:autoSpaceDN w:val="0"/>
              <w:adjustRightInd w:val="0"/>
              <w:spacing w:after="180"/>
              <w:ind w:leftChars="100" w:left="570"/>
              <w:jc w:val="left"/>
              <w:rPr>
                <w:rFonts w:ascii="Times New Roman" w:eastAsia="PMingLiU" w:hAnsi="Times New Roman"/>
                <w:lang w:val="en-GB" w:eastAsia="zh-TW"/>
              </w:rPr>
            </w:pPr>
            <w:r w:rsidRPr="00B56464">
              <w:rPr>
                <w:rFonts w:ascii="Times New Roman" w:eastAsia="PMingLiU" w:hAnsi="Times New Roman"/>
                <w:lang w:val="en-GB" w:eastAsia="zh-TW"/>
              </w:rPr>
              <w:t>RAN4 spec impact and work load</w:t>
            </w:r>
          </w:p>
        </w:tc>
      </w:tr>
    </w:tbl>
    <w:p w14:paraId="34447313" w14:textId="69CC6D4D" w:rsidR="006A6A63" w:rsidRDefault="004E3D77" w:rsidP="003115F1">
      <w:pPr>
        <w:pStyle w:val="afb"/>
        <w:keepNext/>
        <w:keepLines/>
        <w:numPr>
          <w:ilvl w:val="0"/>
          <w:numId w:val="1"/>
        </w:numPr>
        <w:pBdr>
          <w:top w:val="single" w:sz="12" w:space="2" w:color="auto"/>
        </w:pBdr>
        <w:spacing w:before="240" w:after="180"/>
        <w:ind w:left="0" w:firstLine="0"/>
        <w:jc w:val="both"/>
        <w:outlineLvl w:val="0"/>
        <w:rPr>
          <w:sz w:val="36"/>
          <w:szCs w:val="36"/>
        </w:rPr>
      </w:pPr>
      <w:bookmarkStart w:id="16" w:name="_Hlk151974188"/>
      <w:bookmarkStart w:id="17" w:name="_Hlk145493529"/>
      <w:bookmarkStart w:id="18" w:name="_Hlk145440945"/>
      <w:bookmarkEnd w:id="2"/>
      <w:r>
        <w:rPr>
          <w:sz w:val="36"/>
          <w:szCs w:val="36"/>
        </w:rPr>
        <w:lastRenderedPageBreak/>
        <w:t>D</w:t>
      </w:r>
      <w:r>
        <w:rPr>
          <w:rFonts w:hint="eastAsia"/>
          <w:sz w:val="36"/>
          <w:szCs w:val="36"/>
        </w:rPr>
        <w:t>iscussion</w:t>
      </w:r>
      <w:bookmarkEnd w:id="3"/>
      <w:bookmarkEnd w:id="16"/>
    </w:p>
    <w:p w14:paraId="74451414" w14:textId="5B916C8D" w:rsidR="00D275A3" w:rsidRPr="000F1148" w:rsidRDefault="0027015A" w:rsidP="00D65707">
      <w:pPr>
        <w:pStyle w:val="afb"/>
        <w:keepNext/>
        <w:keepLines/>
        <w:numPr>
          <w:ilvl w:val="1"/>
          <w:numId w:val="21"/>
        </w:numPr>
        <w:overflowPunct w:val="0"/>
        <w:autoSpaceDE w:val="0"/>
        <w:autoSpaceDN w:val="0"/>
        <w:adjustRightInd w:val="0"/>
        <w:snapToGrid w:val="0"/>
        <w:spacing w:before="360" w:after="240"/>
        <w:ind w:left="357" w:hanging="357"/>
        <w:contextualSpacing w:val="0"/>
        <w:textAlignment w:val="baseline"/>
        <w:outlineLvl w:val="2"/>
        <w:rPr>
          <w:rFonts w:eastAsia="宋体"/>
          <w:b/>
          <w:sz w:val="20"/>
          <w:lang w:val="en-GB" w:eastAsia="zh-CN"/>
        </w:rPr>
      </w:pPr>
      <w:r w:rsidRPr="000F1148">
        <w:rPr>
          <w:rFonts w:eastAsia="宋体"/>
          <w:b/>
          <w:sz w:val="20"/>
          <w:lang w:val="en-GB" w:eastAsia="zh-CN"/>
        </w:rPr>
        <w:t>UE capability indication for supporting ”one Rx RF chain” for DL fragmented carriers</w:t>
      </w:r>
    </w:p>
    <w:p w14:paraId="1A127455" w14:textId="3EA09F3D" w:rsidR="0027015A" w:rsidRDefault="00875562" w:rsidP="0027015A">
      <w:pPr>
        <w:keepNext/>
        <w:keepLines/>
        <w:overflowPunct w:val="0"/>
        <w:autoSpaceDE w:val="0"/>
        <w:autoSpaceDN w:val="0"/>
        <w:adjustRightInd w:val="0"/>
        <w:spacing w:before="240" w:after="240"/>
        <w:textAlignment w:val="baseline"/>
        <w:rPr>
          <w:rFonts w:ascii="Times New Roman" w:eastAsia="宋体" w:hAnsi="Times New Roman" w:cs="Times New Roman"/>
          <w:kern w:val="0"/>
          <w:sz w:val="20"/>
          <w:szCs w:val="20"/>
          <w:lang w:val="en-GB"/>
        </w:rPr>
      </w:pPr>
      <w:r w:rsidRPr="00875562">
        <w:rPr>
          <w:rFonts w:ascii="Times New Roman" w:eastAsia="宋体" w:hAnsi="Times New Roman" w:cs="Times New Roman"/>
          <w:kern w:val="0"/>
          <w:sz w:val="20"/>
          <w:szCs w:val="20"/>
          <w:lang w:val="en-GB"/>
        </w:rPr>
        <w:t xml:space="preserve">Regarding the </w:t>
      </w:r>
      <w:r w:rsidR="007C198C" w:rsidRPr="007C198C">
        <w:rPr>
          <w:rFonts w:ascii="Times New Roman" w:eastAsia="宋体" w:hAnsi="Times New Roman" w:cs="Times New Roman"/>
          <w:kern w:val="0"/>
          <w:sz w:val="20"/>
          <w:szCs w:val="20"/>
          <w:lang w:val="en-GB"/>
        </w:rPr>
        <w:t>UE capability indication for supporting ”one Rx RF chain”</w:t>
      </w:r>
      <w:r w:rsidR="007C198C">
        <w:rPr>
          <w:rFonts w:ascii="Times New Roman" w:eastAsia="宋体" w:hAnsi="Times New Roman" w:cs="Times New Roman"/>
          <w:kern w:val="0"/>
          <w:sz w:val="20"/>
          <w:szCs w:val="20"/>
          <w:lang w:val="en-GB"/>
        </w:rPr>
        <w:t xml:space="preserve">, in total </w:t>
      </w:r>
      <w:r w:rsidR="004222CD">
        <w:rPr>
          <w:rFonts w:ascii="Times New Roman" w:eastAsia="宋体" w:hAnsi="Times New Roman" w:cs="Times New Roman"/>
          <w:kern w:val="0"/>
          <w:sz w:val="20"/>
          <w:szCs w:val="20"/>
          <w:lang w:val="en-GB"/>
        </w:rPr>
        <w:t xml:space="preserve">there are </w:t>
      </w:r>
      <w:r w:rsidR="007C198C">
        <w:rPr>
          <w:rFonts w:ascii="Times New Roman" w:eastAsia="宋体" w:hAnsi="Times New Roman" w:cs="Times New Roman"/>
          <w:kern w:val="0"/>
          <w:sz w:val="20"/>
          <w:szCs w:val="20"/>
          <w:lang w:val="en-GB"/>
        </w:rPr>
        <w:t xml:space="preserve">two </w:t>
      </w:r>
      <w:r w:rsidR="004222CD">
        <w:rPr>
          <w:rFonts w:ascii="Times New Roman" w:eastAsia="宋体" w:hAnsi="Times New Roman" w:cs="Times New Roman"/>
          <w:kern w:val="0"/>
          <w:sz w:val="20"/>
          <w:szCs w:val="20"/>
          <w:lang w:val="en-GB"/>
        </w:rPr>
        <w:t>mainstream options:</w:t>
      </w:r>
    </w:p>
    <w:p w14:paraId="05B305B5" w14:textId="77777777" w:rsidR="00C622F5" w:rsidRPr="00C622F5" w:rsidRDefault="00C622F5" w:rsidP="00C622F5">
      <w:pPr>
        <w:spacing w:before="120" w:after="120"/>
        <w:rPr>
          <w:bCs/>
          <w:color w:val="000000"/>
          <w:sz w:val="18"/>
          <w:szCs w:val="20"/>
        </w:rPr>
      </w:pPr>
      <w:r w:rsidRPr="00C622F5">
        <w:rPr>
          <w:bCs/>
          <w:color w:val="000000"/>
          <w:sz w:val="18"/>
          <w:szCs w:val="20"/>
        </w:rPr>
        <w:t>Alt. 1: Legacy band combination reporting scheme + Rx sharing capability indication.</w:t>
      </w:r>
    </w:p>
    <w:p w14:paraId="3FEEAE45" w14:textId="77777777" w:rsidR="00C622F5" w:rsidRPr="00C622F5" w:rsidRDefault="00C622F5" w:rsidP="00C622F5">
      <w:pPr>
        <w:spacing w:before="120" w:after="120"/>
        <w:rPr>
          <w:bCs/>
          <w:color w:val="000000"/>
          <w:sz w:val="18"/>
          <w:szCs w:val="20"/>
        </w:rPr>
      </w:pPr>
      <w:r w:rsidRPr="00C622F5">
        <w:rPr>
          <w:bCs/>
          <w:color w:val="000000"/>
          <w:sz w:val="18"/>
          <w:szCs w:val="20"/>
        </w:rPr>
        <w:t>Alt. 3: New band combination definition e.g. CA_n25(f_2A) + new set of signaling.</w:t>
      </w:r>
    </w:p>
    <w:p w14:paraId="7BD51E6F" w14:textId="677DF16E" w:rsidR="00C622F5" w:rsidRPr="002700AC" w:rsidRDefault="0058690A" w:rsidP="00C622F5">
      <w:pPr>
        <w:spacing w:before="120" w:after="120"/>
        <w:rPr>
          <w:rFonts w:ascii="Times New Roman" w:eastAsia="宋体" w:hAnsi="Times New Roman"/>
          <w:sz w:val="20"/>
          <w:szCs w:val="20"/>
        </w:rPr>
      </w:pPr>
      <w:r>
        <w:rPr>
          <w:rFonts w:ascii="Times New Roman" w:eastAsia="宋体" w:hAnsi="Times New Roman"/>
          <w:sz w:val="20"/>
          <w:szCs w:val="20"/>
        </w:rPr>
        <w:t>F</w:t>
      </w:r>
      <w:r w:rsidR="00C622F5" w:rsidRPr="002700AC">
        <w:rPr>
          <w:rFonts w:ascii="Times New Roman" w:eastAsia="宋体" w:hAnsi="Times New Roman"/>
          <w:sz w:val="20"/>
          <w:szCs w:val="20"/>
        </w:rPr>
        <w:t>or Alt1, it should introduce more indication details about which CC</w:t>
      </w:r>
      <w:r w:rsidR="00C622F5" w:rsidRPr="002700AC">
        <w:rPr>
          <w:rFonts w:ascii="Times New Roman" w:eastAsia="宋体" w:hAnsi="Times New Roman" w:hint="eastAsia"/>
          <w:sz w:val="20"/>
          <w:szCs w:val="20"/>
        </w:rPr>
        <w:t>s</w:t>
      </w:r>
      <w:r w:rsidR="00C622F5" w:rsidRPr="002700AC">
        <w:rPr>
          <w:rFonts w:ascii="Times New Roman" w:eastAsia="宋体" w:hAnsi="Times New Roman"/>
          <w:sz w:val="20"/>
          <w:szCs w:val="20"/>
        </w:rPr>
        <w:t xml:space="preserve"> can perform RX chain sharing. For example, in a combination of CA_nX(3A)-</w:t>
      </w:r>
      <w:proofErr w:type="spellStart"/>
      <w:r w:rsidR="00C622F5" w:rsidRPr="002700AC">
        <w:rPr>
          <w:rFonts w:ascii="Times New Roman" w:eastAsia="宋体" w:hAnsi="Times New Roman"/>
          <w:sz w:val="20"/>
          <w:szCs w:val="20"/>
        </w:rPr>
        <w:t>nY</w:t>
      </w:r>
      <w:proofErr w:type="spellEnd"/>
      <w:r w:rsidR="00C622F5" w:rsidRPr="002700AC">
        <w:rPr>
          <w:rFonts w:ascii="Times New Roman" w:eastAsia="宋体" w:hAnsi="Times New Roman"/>
          <w:sz w:val="20"/>
          <w:szCs w:val="20"/>
        </w:rPr>
        <w:t xml:space="preserve"> (2A), if only two CCs in the nX band can share the receive chain together due to the total bandwidth of 100M, then it would be very confusing for NW which two CCs can share the receive link if the ability to support RX chain sharing is reported by ‘per BC per band’. Considering the granularity of the capability, it seems that when the capability is specified as ‘per CC per band per BC’, it would be clearer. </w:t>
      </w:r>
    </w:p>
    <w:p w14:paraId="7DD8F34F" w14:textId="77777777" w:rsidR="00DD0A86" w:rsidRDefault="00C622F5" w:rsidP="00C622F5">
      <w:pPr>
        <w:spacing w:before="120" w:after="120"/>
        <w:rPr>
          <w:rFonts w:ascii="Times New Roman" w:eastAsia="宋体" w:hAnsi="Times New Roman"/>
          <w:b/>
          <w:sz w:val="20"/>
          <w:szCs w:val="20"/>
        </w:rPr>
      </w:pPr>
      <w:r w:rsidRPr="002700AC">
        <w:rPr>
          <w:rFonts w:ascii="Times New Roman" w:eastAsia="宋体" w:hAnsi="Times New Roman"/>
          <w:b/>
          <w:sz w:val="20"/>
          <w:szCs w:val="20"/>
        </w:rPr>
        <w:t>Observation</w:t>
      </w:r>
      <w:r>
        <w:rPr>
          <w:rFonts w:ascii="Times New Roman" w:eastAsia="宋体" w:hAnsi="Times New Roman"/>
          <w:b/>
          <w:sz w:val="20"/>
          <w:szCs w:val="20"/>
        </w:rPr>
        <w:t xml:space="preserve"> </w:t>
      </w:r>
      <w:r w:rsidR="00DD0A86">
        <w:rPr>
          <w:rFonts w:ascii="Times New Roman" w:eastAsia="宋体" w:hAnsi="Times New Roman"/>
          <w:b/>
          <w:sz w:val="20"/>
          <w:szCs w:val="20"/>
        </w:rPr>
        <w:t>1</w:t>
      </w:r>
      <w:r w:rsidRPr="002700AC">
        <w:rPr>
          <w:rFonts w:ascii="Times New Roman" w:eastAsia="宋体" w:hAnsi="Times New Roman"/>
          <w:b/>
          <w:sz w:val="20"/>
          <w:szCs w:val="20"/>
        </w:rPr>
        <w:t xml:space="preserve">: ‘Legacy band combination reporting scheme + Rx sharing capability indication’ should consider the granularity of the capability because which CCs could be shared </w:t>
      </w:r>
      <w:r>
        <w:rPr>
          <w:rFonts w:ascii="Times New Roman" w:eastAsia="宋体" w:hAnsi="Times New Roman"/>
          <w:b/>
          <w:sz w:val="20"/>
          <w:szCs w:val="20"/>
        </w:rPr>
        <w:t>needs</w:t>
      </w:r>
      <w:r w:rsidRPr="002700AC">
        <w:rPr>
          <w:rFonts w:ascii="Times New Roman" w:eastAsia="宋体" w:hAnsi="Times New Roman"/>
          <w:b/>
          <w:sz w:val="20"/>
          <w:szCs w:val="20"/>
        </w:rPr>
        <w:t xml:space="preserve"> to be clarified.</w:t>
      </w:r>
    </w:p>
    <w:p w14:paraId="50513EDC" w14:textId="7D94C916" w:rsidR="00C622F5" w:rsidRPr="00DD0A86" w:rsidRDefault="009B62CF" w:rsidP="00C622F5">
      <w:pPr>
        <w:spacing w:before="120" w:after="120"/>
        <w:rPr>
          <w:rFonts w:ascii="Times New Roman" w:eastAsia="宋体" w:hAnsi="Times New Roman"/>
          <w:b/>
          <w:sz w:val="20"/>
          <w:szCs w:val="20"/>
        </w:rPr>
      </w:pPr>
      <w:r w:rsidRPr="005B4FA6">
        <w:rPr>
          <w:rFonts w:ascii="Times New Roman" w:eastAsia="宋体" w:hAnsi="Times New Roman"/>
          <w:b/>
          <w:sz w:val="20"/>
          <w:szCs w:val="20"/>
        </w:rPr>
        <w:t>Proposal</w:t>
      </w:r>
      <w:r>
        <w:rPr>
          <w:rFonts w:ascii="Times New Roman" w:eastAsia="宋体" w:hAnsi="Times New Roman"/>
          <w:b/>
          <w:sz w:val="20"/>
          <w:szCs w:val="20"/>
        </w:rPr>
        <w:t xml:space="preserve"> </w:t>
      </w:r>
      <w:r w:rsidRPr="005B4FA6">
        <w:rPr>
          <w:rFonts w:ascii="Times New Roman" w:eastAsia="宋体" w:hAnsi="Times New Roman"/>
          <w:b/>
          <w:sz w:val="20"/>
          <w:szCs w:val="20"/>
        </w:rPr>
        <w:t>1</w:t>
      </w:r>
      <w:r w:rsidR="00C622F5" w:rsidRPr="002700AC">
        <w:rPr>
          <w:rFonts w:ascii="Times New Roman" w:eastAsia="宋体" w:hAnsi="Times New Roman"/>
          <w:b/>
          <w:sz w:val="20"/>
          <w:szCs w:val="20"/>
        </w:rPr>
        <w:t xml:space="preserve">: For ‘Legacy band combination reporting scheme + Rx sharing capability indication’, the granularity of the capability should be set as ‘per CC per band per BC’. </w:t>
      </w:r>
    </w:p>
    <w:p w14:paraId="719D0935" w14:textId="7900CF74" w:rsidR="00D2491E" w:rsidRDefault="00D2491E" w:rsidP="00C622F5">
      <w:pPr>
        <w:spacing w:before="120" w:after="120"/>
        <w:rPr>
          <w:rFonts w:ascii="Times New Roman" w:eastAsia="宋体" w:hAnsi="Times New Roman"/>
          <w:sz w:val="20"/>
          <w:szCs w:val="20"/>
        </w:rPr>
      </w:pPr>
      <w:r>
        <w:rPr>
          <w:rFonts w:ascii="Times New Roman" w:eastAsia="宋体" w:hAnsi="Times New Roman"/>
          <w:sz w:val="20"/>
          <w:szCs w:val="20"/>
        </w:rPr>
        <w:t xml:space="preserve">For Alt3, we propose to use </w:t>
      </w:r>
      <w:r w:rsidR="002A3A04">
        <w:rPr>
          <w:rFonts w:ascii="Times New Roman" w:eastAsia="宋体" w:hAnsi="Times New Roman"/>
          <w:sz w:val="20"/>
          <w:szCs w:val="20"/>
        </w:rPr>
        <w:t xml:space="preserve">notation </w:t>
      </w:r>
      <w:proofErr w:type="spellStart"/>
      <w:r w:rsidR="002A3A04">
        <w:rPr>
          <w:rFonts w:ascii="Times New Roman" w:eastAsia="宋体" w:hAnsi="Times New Roman"/>
          <w:sz w:val="20"/>
          <w:szCs w:val="20"/>
        </w:rPr>
        <w:t>F</w:t>
      </w:r>
      <w:r w:rsidR="00D016DB">
        <w:rPr>
          <w:rFonts w:ascii="Times New Roman" w:eastAsia="宋体" w:hAnsi="Times New Roman"/>
          <w:sz w:val="20"/>
          <w:szCs w:val="20"/>
        </w:rPr>
        <w:t>nA</w:t>
      </w:r>
      <w:proofErr w:type="spellEnd"/>
      <w:r w:rsidR="00D016DB">
        <w:rPr>
          <w:rFonts w:ascii="Times New Roman" w:eastAsia="宋体" w:hAnsi="Times New Roman"/>
          <w:sz w:val="20"/>
          <w:szCs w:val="20"/>
        </w:rPr>
        <w:t xml:space="preserve"> to represent there are </w:t>
      </w:r>
      <w:proofErr w:type="spellStart"/>
      <w:r w:rsidR="00D016DB">
        <w:rPr>
          <w:rFonts w:ascii="Times New Roman" w:eastAsia="宋体" w:hAnsi="Times New Roman"/>
          <w:sz w:val="20"/>
          <w:szCs w:val="20"/>
        </w:rPr>
        <w:t>n</w:t>
      </w:r>
      <w:proofErr w:type="spellEnd"/>
      <w:r w:rsidR="00D016DB">
        <w:rPr>
          <w:rFonts w:ascii="Times New Roman" w:eastAsia="宋体" w:hAnsi="Times New Roman"/>
          <w:sz w:val="20"/>
          <w:szCs w:val="20"/>
        </w:rPr>
        <w:t xml:space="preserve"> NC CCs sharing one RX RF chain, for example: when there are 2 NC CCs of band nX in the separate state, the CA combination type is CA(2A), when switching to shared state, i.e., one RX RF chain mode, the CA combination type should change to CA(F2A), </w:t>
      </w:r>
      <w:r w:rsidR="00FB1BC6" w:rsidRPr="00FB1BC6">
        <w:rPr>
          <w:rFonts w:ascii="Times New Roman" w:eastAsia="宋体" w:hAnsi="Times New Roman"/>
          <w:sz w:val="20"/>
          <w:szCs w:val="20"/>
        </w:rPr>
        <w:t>F represents the two NC CCs are in the “FC” mode.</w:t>
      </w:r>
      <w:r w:rsidR="00963643">
        <w:rPr>
          <w:rFonts w:ascii="Times New Roman" w:eastAsia="宋体" w:hAnsi="Times New Roman"/>
          <w:sz w:val="20"/>
          <w:szCs w:val="20"/>
        </w:rPr>
        <w:t xml:space="preserve"> Similarly, </w:t>
      </w:r>
      <w:r w:rsidR="00963643" w:rsidRPr="00963643">
        <w:rPr>
          <w:rFonts w:ascii="Times New Roman" w:eastAsia="宋体" w:hAnsi="Times New Roman"/>
          <w:sz w:val="20"/>
          <w:szCs w:val="20"/>
        </w:rPr>
        <w:t>CA_nX(F2A-A)</w:t>
      </w:r>
      <w:r w:rsidR="00963643">
        <w:rPr>
          <w:rFonts w:ascii="Times New Roman" w:eastAsia="宋体" w:hAnsi="Times New Roman"/>
          <w:sz w:val="20"/>
          <w:szCs w:val="20"/>
        </w:rPr>
        <w:t xml:space="preserve"> means there are 3 NC CCs and two of them are in the</w:t>
      </w:r>
      <w:r w:rsidR="00EC6A24">
        <w:rPr>
          <w:rFonts w:ascii="Times New Roman" w:eastAsia="宋体" w:hAnsi="Times New Roman"/>
          <w:sz w:val="20"/>
          <w:szCs w:val="20"/>
        </w:rPr>
        <w:t xml:space="preserve"> sharing chain</w:t>
      </w:r>
      <w:r w:rsidR="00963643">
        <w:rPr>
          <w:rFonts w:ascii="Times New Roman" w:eastAsia="宋体" w:hAnsi="Times New Roman"/>
          <w:sz w:val="20"/>
          <w:szCs w:val="20"/>
        </w:rPr>
        <w:t xml:space="preserve"> </w:t>
      </w:r>
      <w:r w:rsidR="00EC6A24">
        <w:rPr>
          <w:rFonts w:ascii="Times New Roman" w:eastAsia="宋体" w:hAnsi="Times New Roman"/>
          <w:sz w:val="20"/>
          <w:szCs w:val="20"/>
        </w:rPr>
        <w:t>(</w:t>
      </w:r>
      <w:r w:rsidR="00963643">
        <w:rPr>
          <w:rFonts w:ascii="Times New Roman" w:eastAsia="宋体" w:hAnsi="Times New Roman"/>
          <w:sz w:val="20"/>
          <w:szCs w:val="20"/>
        </w:rPr>
        <w:t>one RX RF chain</w:t>
      </w:r>
      <w:r w:rsidR="00EC6A24">
        <w:rPr>
          <w:rFonts w:ascii="Times New Roman" w:eastAsia="宋体" w:hAnsi="Times New Roman"/>
          <w:sz w:val="20"/>
          <w:szCs w:val="20"/>
        </w:rPr>
        <w:t>)</w:t>
      </w:r>
      <w:r w:rsidR="00963643" w:rsidRPr="00963643">
        <w:rPr>
          <w:rFonts w:ascii="Times New Roman" w:eastAsia="宋体" w:hAnsi="Times New Roman"/>
          <w:sz w:val="20"/>
          <w:szCs w:val="20"/>
        </w:rPr>
        <w:t>, CA_nX(F2A-F2A)</w:t>
      </w:r>
      <w:r w:rsidR="00E70CC2">
        <w:rPr>
          <w:rFonts w:ascii="Times New Roman" w:eastAsia="宋体" w:hAnsi="Times New Roman"/>
          <w:sz w:val="20"/>
          <w:szCs w:val="20"/>
        </w:rPr>
        <w:t xml:space="preserve"> means there are 4 NC CCs and two of them are in </w:t>
      </w:r>
      <w:r w:rsidR="00EC6A24">
        <w:rPr>
          <w:rFonts w:ascii="Times New Roman" w:eastAsia="宋体" w:hAnsi="Times New Roman"/>
          <w:sz w:val="20"/>
          <w:szCs w:val="20"/>
        </w:rPr>
        <w:t>one sharing</w:t>
      </w:r>
      <w:r w:rsidR="00E70CC2">
        <w:rPr>
          <w:rFonts w:ascii="Times New Roman" w:eastAsia="宋体" w:hAnsi="Times New Roman"/>
          <w:sz w:val="20"/>
          <w:szCs w:val="20"/>
        </w:rPr>
        <w:t xml:space="preserve"> chain</w:t>
      </w:r>
      <w:r w:rsidR="00E70CC2" w:rsidRPr="00963643">
        <w:rPr>
          <w:rFonts w:ascii="Times New Roman" w:eastAsia="宋体" w:hAnsi="Times New Roman"/>
          <w:sz w:val="20"/>
          <w:szCs w:val="20"/>
        </w:rPr>
        <w:t>,</w:t>
      </w:r>
      <w:r w:rsidR="00E70CC2">
        <w:rPr>
          <w:rFonts w:ascii="Times New Roman" w:eastAsia="宋体" w:hAnsi="Times New Roman"/>
          <w:sz w:val="20"/>
          <w:szCs w:val="20"/>
        </w:rPr>
        <w:t xml:space="preserve"> the other two are in another sharing chain.</w:t>
      </w:r>
      <w:r w:rsidR="00E70CC2" w:rsidRPr="00963643">
        <w:rPr>
          <w:rFonts w:ascii="Times New Roman" w:eastAsia="宋体" w:hAnsi="Times New Roman"/>
          <w:sz w:val="20"/>
          <w:szCs w:val="20"/>
        </w:rPr>
        <w:t xml:space="preserve">  </w:t>
      </w:r>
    </w:p>
    <w:p w14:paraId="6A1B9D0E" w14:textId="1D17A13F" w:rsidR="00D016DB" w:rsidRPr="005B4FA6" w:rsidRDefault="005B4FA6" w:rsidP="00C622F5">
      <w:pPr>
        <w:spacing w:before="120" w:after="120"/>
        <w:rPr>
          <w:rFonts w:ascii="Times New Roman" w:eastAsia="宋体" w:hAnsi="Times New Roman"/>
          <w:b/>
          <w:sz w:val="20"/>
          <w:szCs w:val="20"/>
        </w:rPr>
      </w:pPr>
      <w:r w:rsidRPr="005B4FA6">
        <w:rPr>
          <w:rFonts w:ascii="Times New Roman" w:eastAsia="宋体" w:hAnsi="Times New Roman"/>
          <w:b/>
          <w:sz w:val="20"/>
          <w:szCs w:val="20"/>
        </w:rPr>
        <w:t>Proposal</w:t>
      </w:r>
      <w:r w:rsidR="009B62CF">
        <w:rPr>
          <w:rFonts w:ascii="Times New Roman" w:eastAsia="宋体" w:hAnsi="Times New Roman"/>
          <w:b/>
          <w:sz w:val="20"/>
          <w:szCs w:val="20"/>
        </w:rPr>
        <w:t xml:space="preserve"> 2</w:t>
      </w:r>
      <w:r w:rsidRPr="005B4FA6">
        <w:rPr>
          <w:rFonts w:ascii="Times New Roman" w:eastAsia="宋体" w:hAnsi="Times New Roman"/>
          <w:b/>
          <w:sz w:val="20"/>
          <w:szCs w:val="20"/>
        </w:rPr>
        <w:t xml:space="preserve">: </w:t>
      </w:r>
      <w:r w:rsidR="00597F58">
        <w:rPr>
          <w:rFonts w:ascii="Times New Roman" w:eastAsia="宋体" w:hAnsi="Times New Roman"/>
          <w:b/>
          <w:sz w:val="20"/>
          <w:szCs w:val="20"/>
        </w:rPr>
        <w:t>Recommend to u</w:t>
      </w:r>
      <w:r w:rsidR="004517E7" w:rsidRPr="004517E7">
        <w:rPr>
          <w:rFonts w:ascii="Times New Roman" w:eastAsia="宋体" w:hAnsi="Times New Roman"/>
          <w:b/>
          <w:sz w:val="20"/>
          <w:szCs w:val="20"/>
        </w:rPr>
        <w:t xml:space="preserve">se notation </w:t>
      </w:r>
      <w:r w:rsidR="004517E7">
        <w:rPr>
          <w:rFonts w:ascii="Times New Roman" w:eastAsia="宋体" w:hAnsi="Times New Roman"/>
          <w:b/>
          <w:sz w:val="20"/>
          <w:szCs w:val="20"/>
        </w:rPr>
        <w:t>“</w:t>
      </w:r>
      <w:proofErr w:type="spellStart"/>
      <w:r w:rsidR="004517E7" w:rsidRPr="004517E7">
        <w:rPr>
          <w:rFonts w:ascii="Times New Roman" w:eastAsia="宋体" w:hAnsi="Times New Roman"/>
          <w:b/>
          <w:sz w:val="20"/>
          <w:szCs w:val="20"/>
        </w:rPr>
        <w:t>FnA</w:t>
      </w:r>
      <w:proofErr w:type="spellEnd"/>
      <w:r w:rsidR="004517E7">
        <w:rPr>
          <w:rFonts w:ascii="Times New Roman" w:eastAsia="宋体" w:hAnsi="Times New Roman"/>
          <w:b/>
          <w:sz w:val="20"/>
          <w:szCs w:val="20"/>
        </w:rPr>
        <w:t>”</w:t>
      </w:r>
      <w:r w:rsidR="004517E7" w:rsidRPr="004517E7">
        <w:rPr>
          <w:rFonts w:ascii="Times New Roman" w:eastAsia="宋体" w:hAnsi="Times New Roman"/>
          <w:b/>
          <w:sz w:val="20"/>
          <w:szCs w:val="20"/>
        </w:rPr>
        <w:t xml:space="preserve"> to represent </w:t>
      </w:r>
      <w:r w:rsidR="00677B9C">
        <w:rPr>
          <w:rFonts w:ascii="Times New Roman" w:eastAsia="宋体" w:hAnsi="Times New Roman"/>
          <w:b/>
          <w:sz w:val="20"/>
          <w:szCs w:val="20"/>
        </w:rPr>
        <w:t xml:space="preserve">that there are </w:t>
      </w:r>
      <w:proofErr w:type="spellStart"/>
      <w:r w:rsidR="004517E7" w:rsidRPr="004517E7">
        <w:rPr>
          <w:rFonts w:ascii="Times New Roman" w:eastAsia="宋体" w:hAnsi="Times New Roman"/>
          <w:b/>
          <w:sz w:val="20"/>
          <w:szCs w:val="20"/>
        </w:rPr>
        <w:t>n</w:t>
      </w:r>
      <w:proofErr w:type="spellEnd"/>
      <w:r w:rsidR="004517E7" w:rsidRPr="004517E7">
        <w:rPr>
          <w:rFonts w:ascii="Times New Roman" w:eastAsia="宋体" w:hAnsi="Times New Roman"/>
          <w:b/>
          <w:sz w:val="20"/>
          <w:szCs w:val="20"/>
        </w:rPr>
        <w:t xml:space="preserve"> NC CCs sharing one RX RF chain</w:t>
      </w:r>
      <w:r w:rsidR="004517E7">
        <w:rPr>
          <w:rFonts w:ascii="Times New Roman" w:eastAsia="宋体" w:hAnsi="Times New Roman"/>
          <w:b/>
          <w:sz w:val="20"/>
          <w:szCs w:val="20"/>
        </w:rPr>
        <w:t xml:space="preserve">, e.g., </w:t>
      </w:r>
      <w:r w:rsidR="004517E7" w:rsidRPr="004517E7">
        <w:rPr>
          <w:rFonts w:ascii="Times New Roman" w:eastAsia="宋体" w:hAnsi="Times New Roman"/>
          <w:b/>
          <w:sz w:val="20"/>
          <w:szCs w:val="20"/>
        </w:rPr>
        <w:t>CA(F2A)</w:t>
      </w:r>
      <w:r w:rsidR="004517E7">
        <w:rPr>
          <w:rFonts w:ascii="Times New Roman" w:eastAsia="宋体" w:hAnsi="Times New Roman"/>
          <w:b/>
          <w:sz w:val="20"/>
          <w:szCs w:val="20"/>
        </w:rPr>
        <w:t xml:space="preserve"> </w:t>
      </w:r>
      <w:r w:rsidR="004517E7" w:rsidRPr="004517E7">
        <w:rPr>
          <w:rFonts w:ascii="Times New Roman" w:eastAsia="宋体" w:hAnsi="Times New Roman"/>
          <w:b/>
          <w:sz w:val="20"/>
          <w:szCs w:val="20"/>
        </w:rPr>
        <w:t>represents the</w:t>
      </w:r>
      <w:r w:rsidR="00485FFD">
        <w:rPr>
          <w:rFonts w:ascii="Times New Roman" w:eastAsia="宋体" w:hAnsi="Times New Roman"/>
          <w:b/>
          <w:sz w:val="20"/>
          <w:szCs w:val="20"/>
        </w:rPr>
        <w:t>re are</w:t>
      </w:r>
      <w:r w:rsidR="004517E7" w:rsidRPr="004517E7">
        <w:rPr>
          <w:rFonts w:ascii="Times New Roman" w:eastAsia="宋体" w:hAnsi="Times New Roman"/>
          <w:b/>
          <w:sz w:val="20"/>
          <w:szCs w:val="20"/>
        </w:rPr>
        <w:t xml:space="preserve"> two NC CCs </w:t>
      </w:r>
      <w:r w:rsidR="00485FFD">
        <w:rPr>
          <w:rFonts w:ascii="Times New Roman" w:eastAsia="宋体" w:hAnsi="Times New Roman"/>
          <w:b/>
          <w:sz w:val="20"/>
          <w:szCs w:val="20"/>
        </w:rPr>
        <w:t>and</w:t>
      </w:r>
      <w:r w:rsidR="004517E7" w:rsidRPr="004517E7">
        <w:rPr>
          <w:rFonts w:ascii="Times New Roman" w:eastAsia="宋体" w:hAnsi="Times New Roman"/>
          <w:b/>
          <w:sz w:val="20"/>
          <w:szCs w:val="20"/>
        </w:rPr>
        <w:t xml:space="preserve"> in the “FC” mode.</w:t>
      </w:r>
    </w:p>
    <w:p w14:paraId="38CC381F" w14:textId="5AA7D938" w:rsidR="009E7D51" w:rsidRPr="009E7D51" w:rsidRDefault="007F1AF4" w:rsidP="00B5290C">
      <w:pPr>
        <w:keepNext/>
        <w:keepLines/>
        <w:widowControl/>
        <w:overflowPunct w:val="0"/>
        <w:autoSpaceDE w:val="0"/>
        <w:autoSpaceDN w:val="0"/>
        <w:adjustRightInd w:val="0"/>
        <w:spacing w:before="240" w:after="240"/>
        <w:ind w:left="1134" w:hanging="1134"/>
        <w:textAlignment w:val="baseline"/>
        <w:outlineLvl w:val="2"/>
        <w:rPr>
          <w:rFonts w:ascii="Arial" w:eastAsia="宋体" w:hAnsi="Arial" w:cs="Times New Roman"/>
          <w:b/>
          <w:kern w:val="0"/>
          <w:sz w:val="20"/>
          <w:szCs w:val="20"/>
          <w:lang w:val="en-GB"/>
        </w:rPr>
      </w:pPr>
      <w:r w:rsidRPr="00B5290C">
        <w:rPr>
          <w:rFonts w:ascii="Arial" w:eastAsia="宋体" w:hAnsi="Arial" w:cs="Times New Roman"/>
          <w:b/>
          <w:kern w:val="0"/>
          <w:sz w:val="20"/>
          <w:szCs w:val="20"/>
          <w:lang w:val="en-GB"/>
        </w:rPr>
        <w:lastRenderedPageBreak/>
        <w:t>2.</w:t>
      </w:r>
      <w:r w:rsidR="00D275A3">
        <w:rPr>
          <w:rFonts w:ascii="Arial" w:eastAsia="宋体" w:hAnsi="Arial" w:cs="Times New Roman"/>
          <w:b/>
          <w:kern w:val="0"/>
          <w:sz w:val="20"/>
          <w:szCs w:val="20"/>
          <w:lang w:val="en-GB"/>
        </w:rPr>
        <w:t>2</w:t>
      </w:r>
      <w:r w:rsidRPr="00B5290C">
        <w:rPr>
          <w:rFonts w:ascii="Arial" w:eastAsia="宋体" w:hAnsi="Arial" w:cs="Times New Roman"/>
          <w:b/>
          <w:kern w:val="0"/>
          <w:sz w:val="20"/>
          <w:szCs w:val="20"/>
          <w:lang w:val="en-GB"/>
        </w:rPr>
        <w:t>. Discussion</w:t>
      </w:r>
      <w:r w:rsidR="009E7D51" w:rsidRPr="009E7D51">
        <w:rPr>
          <w:rFonts w:ascii="Arial" w:eastAsia="宋体" w:hAnsi="Arial" w:cs="Times New Roman"/>
          <w:b/>
          <w:kern w:val="0"/>
          <w:sz w:val="20"/>
          <w:szCs w:val="20"/>
          <w:lang w:val="en-GB"/>
        </w:rPr>
        <w:t xml:space="preserve"> on semi-statically switch hardware resources procedure and </w:t>
      </w:r>
      <w:proofErr w:type="gramStart"/>
      <w:r w:rsidR="009E7D51" w:rsidRPr="009E7D51">
        <w:rPr>
          <w:rFonts w:ascii="Arial" w:eastAsia="宋体" w:hAnsi="Arial" w:cs="Times New Roman"/>
          <w:b/>
          <w:kern w:val="0"/>
          <w:sz w:val="20"/>
          <w:szCs w:val="20"/>
          <w:lang w:val="en-GB"/>
        </w:rPr>
        <w:t>fall back</w:t>
      </w:r>
      <w:proofErr w:type="gramEnd"/>
      <w:r w:rsidR="009E7D51" w:rsidRPr="009E7D51">
        <w:rPr>
          <w:rFonts w:ascii="Arial" w:eastAsia="宋体" w:hAnsi="Arial" w:cs="Times New Roman"/>
          <w:b/>
          <w:kern w:val="0"/>
          <w:sz w:val="20"/>
          <w:szCs w:val="20"/>
          <w:lang w:val="en-GB"/>
        </w:rPr>
        <w:t xml:space="preserve"> considerations</w:t>
      </w:r>
    </w:p>
    <w:p w14:paraId="0D91D5C1" w14:textId="77777777" w:rsidR="009E7D51" w:rsidRPr="009E7D51" w:rsidRDefault="009E7D51" w:rsidP="009E7D51">
      <w:pPr>
        <w:widowControl/>
        <w:overflowPunct w:val="0"/>
        <w:autoSpaceDE w:val="0"/>
        <w:autoSpaceDN w:val="0"/>
        <w:adjustRightInd w:val="0"/>
        <w:spacing w:after="180"/>
        <w:textAlignment w:val="baseline"/>
        <w:rPr>
          <w:rFonts w:ascii="Times New Roman" w:eastAsia="宋体" w:hAnsi="Times New Roman" w:cs="Times New Roman"/>
          <w:kern w:val="0"/>
          <w:sz w:val="20"/>
          <w:szCs w:val="20"/>
          <w:lang w:val="en-GB"/>
        </w:rPr>
      </w:pPr>
      <w:r w:rsidRPr="009E7D51">
        <w:rPr>
          <w:rFonts w:ascii="Times New Roman" w:eastAsia="宋体" w:hAnsi="Times New Roman" w:cs="Times New Roman"/>
          <w:kern w:val="0"/>
          <w:sz w:val="20"/>
          <w:szCs w:val="20"/>
          <w:lang w:val="en-GB"/>
        </w:rPr>
        <w:t>When either the in-gap interference or the self-interference is too high</w:t>
      </w:r>
      <w:r w:rsidRPr="009E7D51">
        <w:rPr>
          <w:rFonts w:ascii="Times New Roman" w:eastAsia="宋体" w:hAnsi="Times New Roman" w:cs="Times New Roman" w:hint="eastAsia"/>
          <w:kern w:val="0"/>
          <w:sz w:val="20"/>
          <w:szCs w:val="20"/>
          <w:lang w:val="en-GB"/>
        </w:rPr>
        <w:t>, the receiver is hard</w:t>
      </w:r>
      <w:r w:rsidRPr="009E7D51">
        <w:rPr>
          <w:rFonts w:ascii="Times New Roman" w:eastAsia="宋体" w:hAnsi="Times New Roman" w:cs="Times New Roman"/>
          <w:kern w:val="0"/>
          <w:sz w:val="20"/>
          <w:szCs w:val="20"/>
          <w:lang w:val="en-GB"/>
        </w:rPr>
        <w:t xml:space="preserve"> to maintain the shared receiving state, i.e., one RX RF chain, </w:t>
      </w:r>
      <w:r w:rsidRPr="009E7D51">
        <w:rPr>
          <w:rFonts w:ascii="Times New Roman" w:eastAsia="宋体" w:hAnsi="Times New Roman" w:cs="Times New Roman" w:hint="eastAsia"/>
          <w:kern w:val="0"/>
          <w:sz w:val="20"/>
          <w:szCs w:val="20"/>
          <w:lang w:val="en-GB"/>
        </w:rPr>
        <w:t xml:space="preserve">and </w:t>
      </w:r>
      <w:r w:rsidRPr="009E7D51">
        <w:rPr>
          <w:rFonts w:ascii="Times New Roman" w:eastAsia="宋体" w:hAnsi="Times New Roman" w:cs="Times New Roman"/>
          <w:kern w:val="0"/>
          <w:sz w:val="20"/>
          <w:szCs w:val="20"/>
          <w:lang w:val="en-GB"/>
        </w:rPr>
        <w:t xml:space="preserve">the “fallback” behaviour needs to be </w:t>
      </w:r>
      <w:r w:rsidRPr="009E7D51">
        <w:rPr>
          <w:rFonts w:ascii="Times New Roman" w:eastAsia="宋体" w:hAnsi="Times New Roman" w:cs="Times New Roman" w:hint="eastAsia"/>
          <w:kern w:val="0"/>
          <w:sz w:val="20"/>
          <w:szCs w:val="20"/>
          <w:lang w:val="en-GB"/>
        </w:rPr>
        <w:t>studied</w:t>
      </w:r>
      <w:r w:rsidRPr="009E7D51">
        <w:rPr>
          <w:rFonts w:ascii="Times New Roman" w:eastAsia="宋体" w:hAnsi="Times New Roman" w:cs="Times New Roman"/>
          <w:kern w:val="0"/>
          <w:sz w:val="20"/>
          <w:szCs w:val="20"/>
          <w:lang w:val="en-GB"/>
        </w:rPr>
        <w:t xml:space="preserve">. In order to make the application of this function more future-oriented, some higher CA combinations are also considered. </w:t>
      </w:r>
    </w:p>
    <w:p w14:paraId="2EC21472" w14:textId="77777777" w:rsidR="009E7D51" w:rsidRPr="009E7D51" w:rsidRDefault="009E7D51" w:rsidP="009E7D51">
      <w:pPr>
        <w:widowControl/>
        <w:overflowPunct w:val="0"/>
        <w:autoSpaceDE w:val="0"/>
        <w:autoSpaceDN w:val="0"/>
        <w:adjustRightInd w:val="0"/>
        <w:spacing w:after="180"/>
        <w:textAlignment w:val="baseline"/>
        <w:rPr>
          <w:rFonts w:ascii="Times New Roman" w:eastAsia="宋体" w:hAnsi="Times New Roman" w:cs="Times New Roman"/>
          <w:kern w:val="0"/>
          <w:sz w:val="20"/>
          <w:szCs w:val="20"/>
          <w:lang w:val="en-GB"/>
        </w:rPr>
      </w:pPr>
      <w:r w:rsidRPr="009E7D51">
        <w:rPr>
          <w:rFonts w:ascii="Times New Roman" w:eastAsia="宋体" w:hAnsi="Times New Roman" w:cs="Times New Roman"/>
          <w:kern w:val="0"/>
          <w:sz w:val="20"/>
          <w:szCs w:val="20"/>
          <w:lang w:val="en-GB"/>
        </w:rPr>
        <w:t>I</w:t>
      </w:r>
      <w:r w:rsidRPr="009E7D51">
        <w:rPr>
          <w:rFonts w:ascii="Times New Roman" w:eastAsia="宋体" w:hAnsi="Times New Roman" w:cs="Times New Roman" w:hint="eastAsia"/>
          <w:kern w:val="0"/>
          <w:sz w:val="20"/>
          <w:szCs w:val="20"/>
          <w:lang w:val="en-GB"/>
        </w:rPr>
        <w:t>n</w:t>
      </w:r>
      <w:r w:rsidRPr="009E7D51">
        <w:rPr>
          <w:rFonts w:ascii="Times New Roman" w:eastAsia="宋体" w:hAnsi="Times New Roman" w:cs="Times New Roman"/>
          <w:kern w:val="0"/>
          <w:sz w:val="20"/>
          <w:szCs w:val="20"/>
          <w:lang w:val="en-GB"/>
        </w:rPr>
        <w:t xml:space="preserve"> </w:t>
      </w:r>
      <w:r w:rsidRPr="009E7D51">
        <w:rPr>
          <w:rFonts w:ascii="Times New Roman" w:eastAsia="宋体" w:hAnsi="Times New Roman" w:cs="Times New Roman" w:hint="eastAsia"/>
          <w:kern w:val="0"/>
          <w:sz w:val="20"/>
          <w:szCs w:val="20"/>
          <w:lang w:val="en-GB"/>
        </w:rPr>
        <w:t>total</w:t>
      </w:r>
      <w:r w:rsidRPr="009E7D51">
        <w:rPr>
          <w:rFonts w:ascii="Times New Roman" w:eastAsia="宋体" w:hAnsi="Times New Roman" w:cs="Times New Roman"/>
          <w:kern w:val="0"/>
          <w:sz w:val="20"/>
          <w:szCs w:val="20"/>
          <w:lang w:val="en-GB"/>
        </w:rPr>
        <w:t>, two aspects should be involved when discussing fallback behaviour: “CA fallback” and “architecture switching”.</w:t>
      </w:r>
    </w:p>
    <w:p w14:paraId="66973041" w14:textId="77777777" w:rsidR="009E7D51" w:rsidRPr="009E7D51" w:rsidRDefault="009E7D51" w:rsidP="009E7D51">
      <w:pPr>
        <w:widowControl/>
        <w:overflowPunct w:val="0"/>
        <w:autoSpaceDE w:val="0"/>
        <w:autoSpaceDN w:val="0"/>
        <w:adjustRightInd w:val="0"/>
        <w:spacing w:after="180"/>
        <w:textAlignment w:val="baseline"/>
        <w:rPr>
          <w:rFonts w:ascii="Times New Roman" w:eastAsia="宋体" w:hAnsi="Times New Roman" w:cs="Times New Roman"/>
          <w:kern w:val="0"/>
          <w:sz w:val="20"/>
          <w:szCs w:val="20"/>
          <w:lang w:val="en-GB"/>
        </w:rPr>
      </w:pPr>
      <w:r w:rsidRPr="009E7D51">
        <w:rPr>
          <w:rFonts w:ascii="Times New Roman" w:eastAsia="宋体" w:hAnsi="Times New Roman" w:cs="Times New Roman"/>
          <w:kern w:val="0"/>
          <w:sz w:val="20"/>
          <w:szCs w:val="20"/>
          <w:lang w:val="en-GB"/>
        </w:rPr>
        <w:t xml:space="preserve">“CA fallback” means releasing at least one </w:t>
      </w:r>
      <w:proofErr w:type="spellStart"/>
      <w:r w:rsidRPr="009E7D51">
        <w:rPr>
          <w:rFonts w:ascii="Times New Roman" w:eastAsia="宋体" w:hAnsi="Times New Roman" w:cs="Times New Roman"/>
          <w:kern w:val="0"/>
          <w:sz w:val="20"/>
          <w:szCs w:val="20"/>
          <w:lang w:val="en-GB"/>
        </w:rPr>
        <w:t>SCell</w:t>
      </w:r>
      <w:proofErr w:type="spellEnd"/>
      <w:r w:rsidRPr="009E7D51">
        <w:rPr>
          <w:rFonts w:ascii="Times New Roman" w:eastAsia="宋体" w:hAnsi="Times New Roman" w:cs="Times New Roman"/>
          <w:kern w:val="0"/>
          <w:sz w:val="20"/>
          <w:szCs w:val="20"/>
          <w:lang w:val="en-GB"/>
        </w:rPr>
        <w:t xml:space="preserve"> in one band of the band combination, while “architecture switching” means UE architecture is changed from “FC” architecture (i.e., One Rx RF Chain) to legacy CA architecture (i.e., fully separated Rx Chain or partially shared Rx Chain) at least for one band of a band combination.[</w:t>
      </w:r>
      <w:r w:rsidRPr="009E7D51">
        <w:rPr>
          <w:rFonts w:ascii="Times New Roman" w:eastAsia="PMingLiU" w:hAnsi="Times New Roman" w:cs="Times New Roman"/>
          <w:kern w:val="0"/>
          <w:sz w:val="20"/>
          <w:szCs w:val="20"/>
          <w:lang w:val="en-GB" w:eastAsia="zh-TW"/>
        </w:rPr>
        <w:t>2</w:t>
      </w:r>
      <w:r w:rsidRPr="009E7D51">
        <w:rPr>
          <w:rFonts w:ascii="Times New Roman" w:eastAsia="宋体" w:hAnsi="Times New Roman" w:cs="Times New Roman"/>
          <w:kern w:val="0"/>
          <w:sz w:val="20"/>
          <w:szCs w:val="20"/>
          <w:lang w:val="en-GB"/>
        </w:rPr>
        <w:t xml:space="preserve">] </w:t>
      </w:r>
    </w:p>
    <w:p w14:paraId="51231B75" w14:textId="77777777" w:rsidR="009E7D51" w:rsidRPr="009E7D51" w:rsidRDefault="009E7D51" w:rsidP="009E7D51">
      <w:pPr>
        <w:widowControl/>
        <w:overflowPunct w:val="0"/>
        <w:autoSpaceDE w:val="0"/>
        <w:autoSpaceDN w:val="0"/>
        <w:adjustRightInd w:val="0"/>
        <w:spacing w:before="120"/>
        <w:textAlignment w:val="baseline"/>
        <w:rPr>
          <w:rFonts w:ascii="Times New Roman" w:eastAsia="宋体" w:hAnsi="Times New Roman" w:cs="Times New Roman"/>
          <w:kern w:val="0"/>
          <w:sz w:val="20"/>
          <w:szCs w:val="20"/>
          <w:lang w:val="en-GB"/>
        </w:rPr>
      </w:pPr>
      <w:r w:rsidRPr="009E7D51">
        <w:rPr>
          <w:rFonts w:ascii="Times New Roman" w:eastAsia="宋体" w:hAnsi="Times New Roman" w:cs="Times New Roman"/>
          <w:kern w:val="0"/>
          <w:sz w:val="20"/>
          <w:szCs w:val="20"/>
          <w:lang w:val="en-GB"/>
        </w:rPr>
        <w:t>If we go further and categorize “CA fallback”, the following scenarios are involved:</w:t>
      </w:r>
    </w:p>
    <w:p w14:paraId="4AE13C48" w14:textId="77777777" w:rsidR="009E7D51" w:rsidRPr="009E7D51" w:rsidRDefault="009E7D51" w:rsidP="00D65707">
      <w:pPr>
        <w:widowControl/>
        <w:numPr>
          <w:ilvl w:val="0"/>
          <w:numId w:val="14"/>
        </w:numPr>
        <w:overflowPunct w:val="0"/>
        <w:autoSpaceDE w:val="0"/>
        <w:autoSpaceDN w:val="0"/>
        <w:adjustRightInd w:val="0"/>
        <w:spacing w:before="120" w:after="120"/>
        <w:ind w:left="1077" w:hanging="357"/>
        <w:jc w:val="left"/>
        <w:textAlignment w:val="baseline"/>
        <w:rPr>
          <w:rFonts w:ascii="Times" w:eastAsia="Batang" w:hAnsi="Times" w:cs="Times New Roman"/>
          <w:kern w:val="0"/>
          <w:sz w:val="20"/>
          <w:szCs w:val="24"/>
          <w:lang w:val="en-GB" w:eastAsia="x-none"/>
        </w:rPr>
      </w:pPr>
      <w:r w:rsidRPr="009E7D51">
        <w:rPr>
          <w:rFonts w:ascii="Times" w:eastAsia="Batang" w:hAnsi="Times" w:cs="Times New Roman"/>
          <w:kern w:val="0"/>
          <w:sz w:val="20"/>
          <w:szCs w:val="24"/>
          <w:lang w:val="en-GB" w:eastAsia="x-none"/>
        </w:rPr>
        <w:t xml:space="preserve">Legacy CA combination falls back to lower order CA </w:t>
      </w:r>
    </w:p>
    <w:p w14:paraId="3DD27BC2" w14:textId="77777777" w:rsidR="009E7D51" w:rsidRPr="009E7D51" w:rsidRDefault="009E7D51" w:rsidP="00D65707">
      <w:pPr>
        <w:widowControl/>
        <w:numPr>
          <w:ilvl w:val="0"/>
          <w:numId w:val="16"/>
        </w:numPr>
        <w:overflowPunct w:val="0"/>
        <w:autoSpaceDE w:val="0"/>
        <w:autoSpaceDN w:val="0"/>
        <w:adjustRightInd w:val="0"/>
        <w:spacing w:after="120"/>
        <w:ind w:left="2149" w:hanging="357"/>
        <w:jc w:val="left"/>
        <w:textAlignment w:val="baseline"/>
        <w:rPr>
          <w:rFonts w:ascii="Times" w:eastAsia="Batang" w:hAnsi="Times" w:cs="Times New Roman"/>
          <w:kern w:val="0"/>
          <w:sz w:val="20"/>
          <w:szCs w:val="24"/>
          <w:lang w:val="en-GB" w:eastAsia="x-none"/>
        </w:rPr>
      </w:pPr>
      <w:r w:rsidRPr="009E7D51">
        <w:rPr>
          <w:rFonts w:ascii="Times" w:eastAsia="Batang" w:hAnsi="Times" w:cs="Times New Roman"/>
          <w:kern w:val="0"/>
          <w:sz w:val="20"/>
          <w:szCs w:val="24"/>
          <w:lang w:val="en-GB" w:eastAsia="x-none"/>
        </w:rPr>
        <w:t>Legacy CA combination belongs to inter-band CA and intra-band CA with more than 2CCs, etc.</w:t>
      </w:r>
    </w:p>
    <w:p w14:paraId="4EE2A701" w14:textId="77777777" w:rsidR="009E7D51" w:rsidRPr="009E7D51" w:rsidRDefault="009E7D51" w:rsidP="00D65707">
      <w:pPr>
        <w:widowControl/>
        <w:numPr>
          <w:ilvl w:val="0"/>
          <w:numId w:val="14"/>
        </w:numPr>
        <w:overflowPunct w:val="0"/>
        <w:autoSpaceDE w:val="0"/>
        <w:autoSpaceDN w:val="0"/>
        <w:adjustRightInd w:val="0"/>
        <w:spacing w:before="120" w:after="120"/>
        <w:ind w:left="1077" w:hanging="357"/>
        <w:jc w:val="left"/>
        <w:textAlignment w:val="baseline"/>
        <w:rPr>
          <w:rFonts w:ascii="Times" w:eastAsia="Batang" w:hAnsi="Times" w:cs="Times New Roman"/>
          <w:kern w:val="0"/>
          <w:sz w:val="20"/>
          <w:szCs w:val="24"/>
          <w:lang w:val="en-GB" w:eastAsia="x-none"/>
        </w:rPr>
      </w:pPr>
      <w:r w:rsidRPr="009E7D51">
        <w:rPr>
          <w:rFonts w:ascii="Times" w:eastAsia="Batang" w:hAnsi="Times" w:cs="Times New Roman"/>
          <w:kern w:val="0"/>
          <w:sz w:val="20"/>
          <w:szCs w:val="24"/>
          <w:lang w:val="en-GB" w:eastAsia="x-none"/>
        </w:rPr>
        <w:t xml:space="preserve">Legacy CA combination falls back to “non-CA” mode </w:t>
      </w:r>
    </w:p>
    <w:p w14:paraId="682DAFEC" w14:textId="77777777" w:rsidR="009E7D51" w:rsidRPr="009E7D51" w:rsidRDefault="009E7D51" w:rsidP="00D65707">
      <w:pPr>
        <w:widowControl/>
        <w:numPr>
          <w:ilvl w:val="0"/>
          <w:numId w:val="16"/>
        </w:numPr>
        <w:overflowPunct w:val="0"/>
        <w:autoSpaceDE w:val="0"/>
        <w:autoSpaceDN w:val="0"/>
        <w:adjustRightInd w:val="0"/>
        <w:spacing w:after="120"/>
        <w:ind w:left="2149" w:hanging="357"/>
        <w:jc w:val="left"/>
        <w:textAlignment w:val="baseline"/>
        <w:rPr>
          <w:rFonts w:ascii="Times" w:eastAsia="Batang" w:hAnsi="Times" w:cs="Times New Roman"/>
          <w:kern w:val="0"/>
          <w:sz w:val="20"/>
          <w:szCs w:val="24"/>
          <w:lang w:val="en-GB" w:eastAsia="x-none"/>
        </w:rPr>
      </w:pPr>
      <w:r w:rsidRPr="009E7D51">
        <w:rPr>
          <w:rFonts w:ascii="Times" w:eastAsia="Batang" w:hAnsi="Times" w:cs="Times New Roman"/>
          <w:kern w:val="0"/>
          <w:sz w:val="20"/>
          <w:szCs w:val="24"/>
          <w:lang w:val="en-GB" w:eastAsia="x-none"/>
        </w:rPr>
        <w:t>Legacy CA combination belongs to intra-band CA combination with 2CCs.</w:t>
      </w:r>
    </w:p>
    <w:p w14:paraId="3BC2D36A" w14:textId="77777777" w:rsidR="009E7D51" w:rsidRPr="009E7D51" w:rsidRDefault="009E7D51" w:rsidP="009E7D51">
      <w:pPr>
        <w:widowControl/>
        <w:overflowPunct w:val="0"/>
        <w:autoSpaceDE w:val="0"/>
        <w:autoSpaceDN w:val="0"/>
        <w:adjustRightInd w:val="0"/>
        <w:spacing w:before="120"/>
        <w:textAlignment w:val="baseline"/>
        <w:rPr>
          <w:rFonts w:ascii="Times New Roman" w:eastAsia="宋体" w:hAnsi="Times New Roman" w:cs="Times New Roman"/>
          <w:kern w:val="0"/>
          <w:sz w:val="20"/>
          <w:szCs w:val="20"/>
          <w:lang w:val="en-GB"/>
        </w:rPr>
      </w:pPr>
      <w:r w:rsidRPr="009E7D51">
        <w:rPr>
          <w:rFonts w:ascii="Times New Roman" w:eastAsia="宋体" w:hAnsi="Times New Roman" w:cs="Times New Roman"/>
          <w:kern w:val="0"/>
          <w:sz w:val="20"/>
          <w:szCs w:val="20"/>
          <w:lang w:val="en-GB"/>
        </w:rPr>
        <w:t>If we go further and categorize “architecture switching”, the following scenarios are involved:</w:t>
      </w:r>
    </w:p>
    <w:p w14:paraId="3C356BD0" w14:textId="77777777" w:rsidR="009E7D51" w:rsidRPr="009E7D51" w:rsidRDefault="009E7D51" w:rsidP="00D65707">
      <w:pPr>
        <w:widowControl/>
        <w:numPr>
          <w:ilvl w:val="0"/>
          <w:numId w:val="14"/>
        </w:numPr>
        <w:overflowPunct w:val="0"/>
        <w:autoSpaceDE w:val="0"/>
        <w:autoSpaceDN w:val="0"/>
        <w:adjustRightInd w:val="0"/>
        <w:spacing w:before="120" w:after="120"/>
        <w:ind w:left="1077" w:hanging="357"/>
        <w:jc w:val="left"/>
        <w:textAlignment w:val="baseline"/>
        <w:rPr>
          <w:rFonts w:ascii="Times" w:eastAsia="Batang" w:hAnsi="Times" w:cs="Times New Roman"/>
          <w:kern w:val="0"/>
          <w:sz w:val="20"/>
          <w:szCs w:val="24"/>
          <w:lang w:val="en-GB" w:eastAsia="x-none"/>
        </w:rPr>
      </w:pPr>
      <w:r w:rsidRPr="009E7D51">
        <w:rPr>
          <w:rFonts w:ascii="Times" w:eastAsia="Batang" w:hAnsi="Times" w:cs="Times New Roman" w:hint="eastAsia"/>
          <w:kern w:val="0"/>
          <w:sz w:val="20"/>
          <w:szCs w:val="24"/>
          <w:lang w:val="en-GB" w:eastAsia="x-none"/>
        </w:rPr>
        <w:t xml:space="preserve">Architecture switches from </w:t>
      </w:r>
      <w:r w:rsidRPr="009E7D51">
        <w:rPr>
          <w:rFonts w:ascii="Times" w:eastAsia="Batang" w:hAnsi="Times" w:cs="Times New Roman" w:hint="eastAsia"/>
          <w:kern w:val="0"/>
          <w:sz w:val="20"/>
          <w:szCs w:val="24"/>
          <w:lang w:val="en-GB" w:eastAsia="x-none"/>
        </w:rPr>
        <w:t>“</w:t>
      </w:r>
      <w:r w:rsidRPr="009E7D51">
        <w:rPr>
          <w:rFonts w:ascii="Times" w:eastAsia="Batang" w:hAnsi="Times" w:cs="Times New Roman" w:hint="eastAsia"/>
          <w:kern w:val="0"/>
          <w:sz w:val="20"/>
          <w:szCs w:val="24"/>
          <w:lang w:val="en-GB" w:eastAsia="x-none"/>
        </w:rPr>
        <w:t>FC</w:t>
      </w:r>
      <w:r w:rsidRPr="009E7D51">
        <w:rPr>
          <w:rFonts w:ascii="Times" w:eastAsia="Batang" w:hAnsi="Times" w:cs="Times New Roman" w:hint="eastAsia"/>
          <w:kern w:val="0"/>
          <w:sz w:val="20"/>
          <w:szCs w:val="24"/>
          <w:lang w:val="en-GB" w:eastAsia="x-none"/>
        </w:rPr>
        <w:t>”</w:t>
      </w:r>
      <w:r w:rsidRPr="009E7D51">
        <w:rPr>
          <w:rFonts w:ascii="Times" w:eastAsia="Batang" w:hAnsi="Times" w:cs="Times New Roman" w:hint="eastAsia"/>
          <w:kern w:val="0"/>
          <w:sz w:val="20"/>
          <w:szCs w:val="24"/>
          <w:lang w:val="en-GB" w:eastAsia="x-none"/>
        </w:rPr>
        <w:t xml:space="preserve"> mode to fully</w:t>
      </w:r>
      <w:r w:rsidRPr="009E7D51">
        <w:rPr>
          <w:rFonts w:ascii="Times" w:eastAsia="Batang" w:hAnsi="Times" w:cs="Times New Roman"/>
          <w:kern w:val="0"/>
          <w:sz w:val="20"/>
          <w:szCs w:val="24"/>
          <w:lang w:val="en-GB" w:eastAsia="x-none"/>
        </w:rPr>
        <w:t>-</w:t>
      </w:r>
      <w:r w:rsidRPr="009E7D51">
        <w:rPr>
          <w:rFonts w:ascii="Times" w:eastAsia="Batang" w:hAnsi="Times" w:cs="Times New Roman" w:hint="eastAsia"/>
          <w:kern w:val="0"/>
          <w:sz w:val="20"/>
          <w:szCs w:val="24"/>
          <w:lang w:val="en-GB" w:eastAsia="x-none"/>
        </w:rPr>
        <w:t>separate mode</w:t>
      </w:r>
    </w:p>
    <w:p w14:paraId="6875F063" w14:textId="77777777" w:rsidR="009E7D51" w:rsidRPr="009E7D51" w:rsidRDefault="009E7D51" w:rsidP="00D65707">
      <w:pPr>
        <w:widowControl/>
        <w:numPr>
          <w:ilvl w:val="0"/>
          <w:numId w:val="16"/>
        </w:numPr>
        <w:overflowPunct w:val="0"/>
        <w:autoSpaceDE w:val="0"/>
        <w:autoSpaceDN w:val="0"/>
        <w:adjustRightInd w:val="0"/>
        <w:spacing w:after="120"/>
        <w:ind w:left="2149" w:hanging="357"/>
        <w:jc w:val="left"/>
        <w:textAlignment w:val="baseline"/>
        <w:rPr>
          <w:rFonts w:ascii="Times" w:eastAsia="Batang" w:hAnsi="Times" w:cs="Times New Roman"/>
          <w:kern w:val="0"/>
          <w:sz w:val="20"/>
          <w:szCs w:val="24"/>
          <w:lang w:val="en-GB" w:eastAsia="x-none"/>
        </w:rPr>
      </w:pPr>
      <w:r w:rsidRPr="009E7D51">
        <w:rPr>
          <w:rFonts w:ascii="Times" w:eastAsia="Batang" w:hAnsi="Times" w:cs="Times New Roman"/>
          <w:kern w:val="0"/>
          <w:sz w:val="20"/>
          <w:szCs w:val="24"/>
          <w:lang w:val="en-GB" w:eastAsia="x-none"/>
        </w:rPr>
        <w:t>Before sharing, the architecture should be fully-separate mode</w:t>
      </w:r>
    </w:p>
    <w:p w14:paraId="0F940067" w14:textId="77777777" w:rsidR="009E7D51" w:rsidRPr="009E7D51" w:rsidRDefault="009E7D51" w:rsidP="00D65707">
      <w:pPr>
        <w:widowControl/>
        <w:numPr>
          <w:ilvl w:val="0"/>
          <w:numId w:val="14"/>
        </w:numPr>
        <w:overflowPunct w:val="0"/>
        <w:autoSpaceDE w:val="0"/>
        <w:autoSpaceDN w:val="0"/>
        <w:adjustRightInd w:val="0"/>
        <w:spacing w:before="120" w:after="120"/>
        <w:ind w:left="1077" w:hanging="357"/>
        <w:jc w:val="left"/>
        <w:textAlignment w:val="baseline"/>
        <w:rPr>
          <w:rFonts w:ascii="Times" w:eastAsia="Batang" w:hAnsi="Times" w:cs="Times New Roman"/>
          <w:kern w:val="0"/>
          <w:sz w:val="20"/>
          <w:szCs w:val="24"/>
          <w:lang w:val="en-GB" w:eastAsia="x-none"/>
        </w:rPr>
      </w:pPr>
      <w:r w:rsidRPr="009E7D51">
        <w:rPr>
          <w:rFonts w:ascii="Times" w:eastAsia="Batang" w:hAnsi="Times" w:cs="Times New Roman" w:hint="eastAsia"/>
          <w:kern w:val="0"/>
          <w:sz w:val="20"/>
          <w:szCs w:val="24"/>
          <w:lang w:val="en-GB" w:eastAsia="x-none"/>
        </w:rPr>
        <w:t xml:space="preserve">Architecture switches from </w:t>
      </w:r>
      <w:r w:rsidRPr="009E7D51">
        <w:rPr>
          <w:rFonts w:ascii="Times" w:eastAsia="Batang" w:hAnsi="Times" w:cs="Times New Roman" w:hint="eastAsia"/>
          <w:kern w:val="0"/>
          <w:sz w:val="20"/>
          <w:szCs w:val="24"/>
          <w:lang w:val="en-GB" w:eastAsia="x-none"/>
        </w:rPr>
        <w:t>“</w:t>
      </w:r>
      <w:r w:rsidRPr="009E7D51">
        <w:rPr>
          <w:rFonts w:ascii="Times" w:eastAsia="Batang" w:hAnsi="Times" w:cs="Times New Roman" w:hint="eastAsia"/>
          <w:kern w:val="0"/>
          <w:sz w:val="20"/>
          <w:szCs w:val="24"/>
          <w:lang w:val="en-GB" w:eastAsia="x-none"/>
        </w:rPr>
        <w:t>FC</w:t>
      </w:r>
      <w:r w:rsidRPr="009E7D51">
        <w:rPr>
          <w:rFonts w:ascii="Times" w:eastAsia="Batang" w:hAnsi="Times" w:cs="Times New Roman" w:hint="eastAsia"/>
          <w:kern w:val="0"/>
          <w:sz w:val="20"/>
          <w:szCs w:val="24"/>
          <w:lang w:val="en-GB" w:eastAsia="x-none"/>
        </w:rPr>
        <w:t>”</w:t>
      </w:r>
      <w:r w:rsidRPr="009E7D51">
        <w:rPr>
          <w:rFonts w:ascii="Times" w:eastAsia="Batang" w:hAnsi="Times" w:cs="Times New Roman" w:hint="eastAsia"/>
          <w:kern w:val="0"/>
          <w:sz w:val="20"/>
          <w:szCs w:val="24"/>
          <w:lang w:val="en-GB" w:eastAsia="x-none"/>
        </w:rPr>
        <w:t xml:space="preserve"> mode to partially</w:t>
      </w:r>
      <w:r w:rsidRPr="009E7D51">
        <w:rPr>
          <w:rFonts w:ascii="Times" w:eastAsia="Batang" w:hAnsi="Times" w:cs="Times New Roman"/>
          <w:kern w:val="0"/>
          <w:sz w:val="20"/>
          <w:szCs w:val="24"/>
          <w:lang w:val="en-GB" w:eastAsia="x-none"/>
        </w:rPr>
        <w:t>-</w:t>
      </w:r>
      <w:r w:rsidRPr="009E7D51">
        <w:rPr>
          <w:rFonts w:ascii="Times" w:eastAsia="Batang" w:hAnsi="Times" w:cs="Times New Roman" w:hint="eastAsia"/>
          <w:kern w:val="0"/>
          <w:sz w:val="20"/>
          <w:szCs w:val="24"/>
          <w:lang w:val="en-GB" w:eastAsia="x-none"/>
        </w:rPr>
        <w:t>shared mode</w:t>
      </w:r>
    </w:p>
    <w:p w14:paraId="3BE01B40" w14:textId="77777777" w:rsidR="009E7D51" w:rsidRPr="009E7D51" w:rsidRDefault="009E7D51" w:rsidP="00D65707">
      <w:pPr>
        <w:widowControl/>
        <w:numPr>
          <w:ilvl w:val="0"/>
          <w:numId w:val="16"/>
        </w:numPr>
        <w:overflowPunct w:val="0"/>
        <w:autoSpaceDE w:val="0"/>
        <w:autoSpaceDN w:val="0"/>
        <w:adjustRightInd w:val="0"/>
        <w:spacing w:after="120"/>
        <w:ind w:left="2149" w:hanging="357"/>
        <w:jc w:val="left"/>
        <w:textAlignment w:val="baseline"/>
        <w:rPr>
          <w:rFonts w:ascii="Times" w:eastAsia="Batang" w:hAnsi="Times" w:cs="Times New Roman"/>
          <w:kern w:val="0"/>
          <w:sz w:val="20"/>
          <w:szCs w:val="24"/>
          <w:lang w:val="en-GB" w:eastAsia="x-none"/>
        </w:rPr>
      </w:pPr>
      <w:r w:rsidRPr="009E7D51">
        <w:rPr>
          <w:rFonts w:ascii="Times" w:eastAsia="Batang" w:hAnsi="Times" w:cs="Times New Roman"/>
          <w:kern w:val="0"/>
          <w:sz w:val="20"/>
          <w:szCs w:val="24"/>
          <w:lang w:val="en-GB" w:eastAsia="x-none"/>
        </w:rPr>
        <w:t xml:space="preserve">Before sharing, the architecture should be </w:t>
      </w:r>
      <w:r w:rsidRPr="009E7D51">
        <w:rPr>
          <w:rFonts w:ascii="Times" w:eastAsia="Batang" w:hAnsi="Times" w:cs="Times New Roman" w:hint="eastAsia"/>
          <w:kern w:val="0"/>
          <w:sz w:val="20"/>
          <w:szCs w:val="24"/>
          <w:lang w:val="en-GB" w:eastAsia="x-none"/>
        </w:rPr>
        <w:t>partially</w:t>
      </w:r>
      <w:r w:rsidRPr="009E7D51">
        <w:rPr>
          <w:rFonts w:ascii="Times" w:eastAsia="Batang" w:hAnsi="Times" w:cs="Times New Roman"/>
          <w:kern w:val="0"/>
          <w:sz w:val="20"/>
          <w:szCs w:val="24"/>
          <w:lang w:val="en-GB" w:eastAsia="x-none"/>
        </w:rPr>
        <w:t>-</w:t>
      </w:r>
      <w:r w:rsidRPr="009E7D51">
        <w:rPr>
          <w:rFonts w:ascii="Times" w:eastAsia="Batang" w:hAnsi="Times" w:cs="Times New Roman" w:hint="eastAsia"/>
          <w:kern w:val="0"/>
          <w:sz w:val="20"/>
          <w:szCs w:val="24"/>
          <w:lang w:val="en-GB" w:eastAsia="x-none"/>
        </w:rPr>
        <w:t xml:space="preserve">shared </w:t>
      </w:r>
      <w:r w:rsidRPr="009E7D51">
        <w:rPr>
          <w:rFonts w:ascii="Times" w:eastAsia="Batang" w:hAnsi="Times" w:cs="Times New Roman"/>
          <w:kern w:val="0"/>
          <w:sz w:val="20"/>
          <w:szCs w:val="24"/>
          <w:lang w:val="en-GB" w:eastAsia="x-none"/>
        </w:rPr>
        <w:t>mode</w:t>
      </w:r>
    </w:p>
    <w:p w14:paraId="1F824A0F" w14:textId="77777777" w:rsidR="009E7D51" w:rsidRPr="009E7D51" w:rsidRDefault="009E7D51" w:rsidP="009E7D51">
      <w:pPr>
        <w:widowControl/>
        <w:overflowPunct w:val="0"/>
        <w:autoSpaceDE w:val="0"/>
        <w:autoSpaceDN w:val="0"/>
        <w:adjustRightInd w:val="0"/>
        <w:spacing w:before="120"/>
        <w:textAlignment w:val="baseline"/>
        <w:rPr>
          <w:rFonts w:ascii="Times New Roman" w:eastAsia="宋体" w:hAnsi="Times New Roman" w:cs="Times New Roman"/>
          <w:kern w:val="0"/>
          <w:sz w:val="20"/>
          <w:szCs w:val="20"/>
          <w:lang w:val="en-GB"/>
        </w:rPr>
      </w:pPr>
      <w:r w:rsidRPr="009E7D51">
        <w:rPr>
          <w:rFonts w:ascii="Times New Roman" w:eastAsia="宋体" w:hAnsi="Times New Roman" w:cs="Times New Roman"/>
          <w:kern w:val="0"/>
          <w:sz w:val="20"/>
          <w:szCs w:val="20"/>
          <w:lang w:val="en-GB"/>
        </w:rPr>
        <w:t>Based on the analysis above, the fallback behaviour should be totally divided into the following three scenarios:</w:t>
      </w:r>
    </w:p>
    <w:p w14:paraId="645FD2D3" w14:textId="77777777" w:rsidR="009E7D51" w:rsidRPr="009E7D51" w:rsidRDefault="009E7D51" w:rsidP="00D65707">
      <w:pPr>
        <w:widowControl/>
        <w:numPr>
          <w:ilvl w:val="0"/>
          <w:numId w:val="14"/>
        </w:numPr>
        <w:overflowPunct w:val="0"/>
        <w:autoSpaceDE w:val="0"/>
        <w:autoSpaceDN w:val="0"/>
        <w:adjustRightInd w:val="0"/>
        <w:spacing w:before="120" w:after="120"/>
        <w:ind w:left="1077" w:hanging="357"/>
        <w:jc w:val="left"/>
        <w:textAlignment w:val="baseline"/>
        <w:rPr>
          <w:rFonts w:ascii="Times" w:eastAsia="Batang" w:hAnsi="Times" w:cs="Times New Roman"/>
          <w:kern w:val="0"/>
          <w:sz w:val="20"/>
          <w:szCs w:val="24"/>
          <w:lang w:val="en-GB" w:eastAsia="x-none"/>
        </w:rPr>
      </w:pPr>
      <w:r w:rsidRPr="009E7D51">
        <w:rPr>
          <w:rFonts w:ascii="Times" w:eastAsia="Batang" w:hAnsi="Times" w:cs="Times New Roman"/>
          <w:kern w:val="0"/>
          <w:sz w:val="20"/>
          <w:szCs w:val="24"/>
          <w:lang w:val="en-GB" w:eastAsia="x-none"/>
        </w:rPr>
        <w:t>Scenario 1: CA fallback without architecture switching</w:t>
      </w:r>
    </w:p>
    <w:p w14:paraId="4B27DD64" w14:textId="77777777" w:rsidR="009E7D51" w:rsidRPr="009E7D51" w:rsidRDefault="009E7D51" w:rsidP="00D65707">
      <w:pPr>
        <w:widowControl/>
        <w:numPr>
          <w:ilvl w:val="0"/>
          <w:numId w:val="14"/>
        </w:numPr>
        <w:overflowPunct w:val="0"/>
        <w:autoSpaceDE w:val="0"/>
        <w:autoSpaceDN w:val="0"/>
        <w:adjustRightInd w:val="0"/>
        <w:spacing w:before="120" w:after="120"/>
        <w:ind w:left="1077" w:hanging="357"/>
        <w:jc w:val="left"/>
        <w:textAlignment w:val="baseline"/>
        <w:rPr>
          <w:rFonts w:ascii="Times" w:eastAsia="Batang" w:hAnsi="Times" w:cs="Times New Roman"/>
          <w:kern w:val="0"/>
          <w:sz w:val="20"/>
          <w:szCs w:val="24"/>
          <w:lang w:val="en-GB" w:eastAsia="x-none"/>
        </w:rPr>
      </w:pPr>
      <w:r w:rsidRPr="009E7D51">
        <w:rPr>
          <w:rFonts w:ascii="Times" w:eastAsia="Batang" w:hAnsi="Times" w:cs="Times New Roman"/>
          <w:kern w:val="0"/>
          <w:sz w:val="20"/>
          <w:szCs w:val="24"/>
          <w:lang w:val="en-GB" w:eastAsia="x-none"/>
        </w:rPr>
        <w:t>Scenario 2: CA fallback with architecture switching</w:t>
      </w:r>
    </w:p>
    <w:p w14:paraId="53651F04" w14:textId="77777777" w:rsidR="009E7D51" w:rsidRPr="009E7D51" w:rsidRDefault="009E7D51" w:rsidP="00D65707">
      <w:pPr>
        <w:widowControl/>
        <w:numPr>
          <w:ilvl w:val="0"/>
          <w:numId w:val="14"/>
        </w:numPr>
        <w:overflowPunct w:val="0"/>
        <w:autoSpaceDE w:val="0"/>
        <w:autoSpaceDN w:val="0"/>
        <w:adjustRightInd w:val="0"/>
        <w:spacing w:before="120" w:after="120"/>
        <w:ind w:left="1077" w:hanging="357"/>
        <w:jc w:val="left"/>
        <w:textAlignment w:val="baseline"/>
        <w:rPr>
          <w:rFonts w:ascii="Times" w:eastAsia="Batang" w:hAnsi="Times" w:cs="Times New Roman"/>
          <w:kern w:val="0"/>
          <w:sz w:val="20"/>
          <w:szCs w:val="24"/>
          <w:lang w:val="en-GB" w:eastAsia="x-none"/>
        </w:rPr>
      </w:pPr>
      <w:r w:rsidRPr="009E7D51">
        <w:rPr>
          <w:rFonts w:ascii="Times" w:eastAsia="Batang" w:hAnsi="Times" w:cs="Times New Roman"/>
          <w:kern w:val="0"/>
          <w:sz w:val="20"/>
          <w:szCs w:val="24"/>
          <w:lang w:val="en-GB" w:eastAsia="x-none"/>
        </w:rPr>
        <w:t>Scenario 3: architecture switching without CA fallback</w:t>
      </w:r>
    </w:p>
    <w:p w14:paraId="6963C68D" w14:textId="77777777" w:rsidR="009E7D51" w:rsidRPr="009E7D51" w:rsidRDefault="009E7D51" w:rsidP="009E7D51">
      <w:pPr>
        <w:widowControl/>
        <w:overflowPunct w:val="0"/>
        <w:autoSpaceDE w:val="0"/>
        <w:autoSpaceDN w:val="0"/>
        <w:adjustRightInd w:val="0"/>
        <w:spacing w:before="120" w:after="180"/>
        <w:textAlignment w:val="baseline"/>
        <w:rPr>
          <w:rFonts w:ascii="Times New Roman" w:eastAsia="宋体" w:hAnsi="Times New Roman" w:cs="Times New Roman"/>
          <w:b/>
          <w:kern w:val="0"/>
          <w:sz w:val="20"/>
          <w:szCs w:val="20"/>
          <w:u w:val="single"/>
        </w:rPr>
      </w:pPr>
      <w:r w:rsidRPr="009E7D51">
        <w:rPr>
          <w:rFonts w:ascii="Times New Roman" w:eastAsia="宋体" w:hAnsi="Times New Roman" w:cs="Times New Roman"/>
          <w:b/>
          <w:kern w:val="0"/>
          <w:sz w:val="20"/>
          <w:szCs w:val="20"/>
          <w:u w:val="single"/>
        </w:rPr>
        <w:t>For Scenario 1:</w:t>
      </w:r>
    </w:p>
    <w:p w14:paraId="33C4F0DB" w14:textId="77777777" w:rsidR="009E7D51" w:rsidRPr="009E7D51" w:rsidRDefault="009E7D51" w:rsidP="009E7D51">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sidRPr="009E7D51">
        <w:rPr>
          <w:rFonts w:ascii="Times New Roman" w:eastAsia="宋体" w:hAnsi="Times New Roman" w:cs="Times New Roman"/>
          <w:kern w:val="0"/>
          <w:sz w:val="20"/>
          <w:szCs w:val="20"/>
        </w:rPr>
        <w:t xml:space="preserve">When the UE receives two CCs in “FC” mode but experiences significant performance degradation on one CC due to excessive interference, </w:t>
      </w:r>
      <w:r w:rsidRPr="009E7D51">
        <w:rPr>
          <w:rFonts w:ascii="Times New Roman" w:eastAsia="宋体" w:hAnsi="Times New Roman" w:cs="Times New Roman" w:hint="eastAsia"/>
          <w:kern w:val="0"/>
          <w:sz w:val="20"/>
          <w:szCs w:val="20"/>
        </w:rPr>
        <w:t>the</w:t>
      </w:r>
      <w:r w:rsidRPr="009E7D51">
        <w:rPr>
          <w:rFonts w:ascii="Times New Roman" w:eastAsia="宋体" w:hAnsi="Times New Roman" w:cs="Times New Roman"/>
          <w:kern w:val="0"/>
          <w:sz w:val="20"/>
          <w:szCs w:val="20"/>
        </w:rPr>
        <w:t xml:space="preserve"> NW could just release the degraded CC. The local oscillator frequency can either remain unchanged or revert to the center frequency of the remaining CC. If ensuring the PCC's reception performance is mandatory, the SCC can be directly released, with the LO shifted to the PCC's center frequency and the filter bandwidth narrowed—effectively reverting to a single-carrier transmission architecture.</w:t>
      </w:r>
    </w:p>
    <w:p w14:paraId="2558CF09" w14:textId="0F92CC73" w:rsidR="009E7D51" w:rsidRDefault="009E7D51" w:rsidP="009E7D51">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sidRPr="009E7D51">
        <w:rPr>
          <w:rFonts w:ascii="Times New Roman" w:eastAsia="宋体" w:hAnsi="Times New Roman" w:cs="Times New Roman"/>
          <w:kern w:val="0"/>
          <w:sz w:val="20"/>
          <w:szCs w:val="20"/>
        </w:rPr>
        <w:t>This fallback mechanism is similar to legacy CA combination fallback procedure, so the UE should inherently support this capability by default without requiring additional feature.</w:t>
      </w:r>
    </w:p>
    <w:p w14:paraId="0DBA0BA2" w14:textId="60F63FE0" w:rsidR="006A592A" w:rsidRPr="009E7D51" w:rsidRDefault="006A592A" w:rsidP="009E7D51">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631DBA">
        <w:rPr>
          <w:rFonts w:ascii="Times New Roman" w:eastAsia="宋体" w:hAnsi="Times New Roman" w:cs="Times New Roman"/>
          <w:b/>
          <w:kern w:val="0"/>
          <w:sz w:val="20"/>
          <w:szCs w:val="20"/>
        </w:rPr>
        <w:t>P</w:t>
      </w:r>
      <w:r w:rsidRPr="00631DBA">
        <w:rPr>
          <w:rFonts w:ascii="Times New Roman" w:eastAsia="宋体" w:hAnsi="Times New Roman" w:cs="Times New Roman" w:hint="eastAsia"/>
          <w:b/>
          <w:kern w:val="0"/>
          <w:sz w:val="20"/>
          <w:szCs w:val="20"/>
        </w:rPr>
        <w:t>roposal</w:t>
      </w:r>
      <w:r w:rsidR="004E6B04">
        <w:rPr>
          <w:rFonts w:ascii="Times New Roman" w:eastAsia="宋体" w:hAnsi="Times New Roman" w:cs="Times New Roman"/>
          <w:b/>
          <w:kern w:val="0"/>
          <w:sz w:val="20"/>
          <w:szCs w:val="20"/>
        </w:rPr>
        <w:t xml:space="preserve"> 3</w:t>
      </w:r>
      <w:r w:rsidR="00631DBA" w:rsidRPr="00631DBA">
        <w:rPr>
          <w:rFonts w:ascii="Times New Roman" w:eastAsia="宋体" w:hAnsi="Times New Roman" w:cs="Times New Roman" w:hint="eastAsia"/>
          <w:b/>
          <w:kern w:val="0"/>
          <w:sz w:val="20"/>
          <w:szCs w:val="20"/>
        </w:rPr>
        <w:t>:</w:t>
      </w:r>
      <w:r w:rsidR="00631DBA" w:rsidRPr="00631DBA">
        <w:rPr>
          <w:rFonts w:ascii="Times New Roman" w:eastAsia="宋体" w:hAnsi="Times New Roman" w:cs="Times New Roman"/>
          <w:b/>
          <w:kern w:val="0"/>
          <w:sz w:val="20"/>
          <w:szCs w:val="20"/>
        </w:rPr>
        <w:t xml:space="preserve"> </w:t>
      </w:r>
      <w:r w:rsidR="00427416">
        <w:rPr>
          <w:rFonts w:ascii="Times New Roman" w:eastAsia="宋体" w:hAnsi="Times New Roman" w:cs="Times New Roman"/>
          <w:b/>
          <w:kern w:val="0"/>
          <w:sz w:val="20"/>
          <w:szCs w:val="20"/>
        </w:rPr>
        <w:t xml:space="preserve">For </w:t>
      </w:r>
      <w:r w:rsidR="00427416" w:rsidRPr="009E7D51">
        <w:rPr>
          <w:rFonts w:ascii="Times" w:eastAsia="Batang" w:hAnsi="Times" w:cs="Times New Roman"/>
          <w:b/>
          <w:kern w:val="0"/>
          <w:sz w:val="20"/>
          <w:szCs w:val="24"/>
          <w:lang w:val="en-GB" w:eastAsia="x-none"/>
        </w:rPr>
        <w:t>CA fallback without architecture switching</w:t>
      </w:r>
      <w:r w:rsidR="003A5105">
        <w:rPr>
          <w:rFonts w:ascii="Times" w:eastAsia="Batang" w:hAnsi="Times" w:cs="Times New Roman"/>
          <w:b/>
          <w:kern w:val="0"/>
          <w:sz w:val="20"/>
          <w:szCs w:val="24"/>
          <w:lang w:val="en-GB" w:eastAsia="x-none"/>
        </w:rPr>
        <w:t xml:space="preserve">, </w:t>
      </w:r>
      <w:r w:rsidR="00656EBE">
        <w:rPr>
          <w:rFonts w:ascii="Times" w:eastAsia="Batang" w:hAnsi="Times" w:cs="Times New Roman"/>
          <w:b/>
          <w:kern w:val="0"/>
          <w:sz w:val="20"/>
          <w:szCs w:val="24"/>
          <w:lang w:val="en-GB" w:eastAsia="x-none"/>
        </w:rPr>
        <w:t>the behaviour</w:t>
      </w:r>
      <w:r w:rsidR="003A5105">
        <w:rPr>
          <w:rFonts w:ascii="Times" w:eastAsia="Batang" w:hAnsi="Times" w:cs="Times New Roman"/>
          <w:b/>
          <w:kern w:val="0"/>
          <w:sz w:val="20"/>
          <w:szCs w:val="24"/>
          <w:lang w:val="en-GB" w:eastAsia="x-none"/>
        </w:rPr>
        <w:t xml:space="preserve"> should be </w:t>
      </w:r>
      <w:r w:rsidR="00773D91">
        <w:rPr>
          <w:rFonts w:ascii="Times" w:eastAsia="Batang" w:hAnsi="Times" w:cs="Times New Roman"/>
          <w:b/>
          <w:kern w:val="0"/>
          <w:sz w:val="20"/>
          <w:szCs w:val="24"/>
          <w:lang w:val="en-GB" w:eastAsia="x-none"/>
        </w:rPr>
        <w:t>default</w:t>
      </w:r>
      <w:r w:rsidR="003A5105">
        <w:rPr>
          <w:rFonts w:ascii="Times" w:eastAsia="Batang" w:hAnsi="Times" w:cs="Times New Roman"/>
          <w:b/>
          <w:kern w:val="0"/>
          <w:sz w:val="20"/>
          <w:szCs w:val="24"/>
          <w:lang w:val="en-GB" w:eastAsia="x-none"/>
        </w:rPr>
        <w:t xml:space="preserve"> supported by the UE</w:t>
      </w:r>
      <w:r w:rsidR="00773D91">
        <w:rPr>
          <w:rFonts w:ascii="Times" w:eastAsia="Batang" w:hAnsi="Times" w:cs="Times New Roman"/>
          <w:b/>
          <w:kern w:val="0"/>
          <w:sz w:val="20"/>
          <w:szCs w:val="24"/>
          <w:lang w:val="en-GB" w:eastAsia="x-none"/>
        </w:rPr>
        <w:t xml:space="preserve"> without additional feature.</w:t>
      </w:r>
    </w:p>
    <w:p w14:paraId="5B0B5F10" w14:textId="71A946C2" w:rsidR="009E7D51" w:rsidRPr="009E7D51" w:rsidRDefault="009E7D51" w:rsidP="009E7D51">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u w:val="single"/>
        </w:rPr>
      </w:pPr>
      <w:r w:rsidRPr="009E7D51">
        <w:rPr>
          <w:rFonts w:ascii="Times New Roman" w:eastAsia="宋体" w:hAnsi="Times New Roman" w:cs="Times New Roman"/>
          <w:b/>
          <w:kern w:val="0"/>
          <w:sz w:val="20"/>
          <w:szCs w:val="20"/>
          <w:u w:val="single"/>
        </w:rPr>
        <w:t>For Scenario 2:</w:t>
      </w:r>
      <w:r w:rsidR="00E83AD4" w:rsidRPr="00B84AE7">
        <w:rPr>
          <w:rFonts w:ascii="Times New Roman" w:eastAsia="宋体" w:hAnsi="Times New Roman" w:cs="Times New Roman"/>
          <w:b/>
          <w:kern w:val="0"/>
          <w:sz w:val="20"/>
          <w:szCs w:val="20"/>
          <w:u w:val="single"/>
        </w:rPr>
        <w:t xml:space="preserve"> </w:t>
      </w:r>
    </w:p>
    <w:p w14:paraId="5E4ADE00" w14:textId="024FF5B7" w:rsidR="009E7D51" w:rsidRDefault="009E7D51" w:rsidP="009E7D51">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sidRPr="009E7D51">
        <w:rPr>
          <w:rFonts w:ascii="Times New Roman" w:eastAsia="宋体" w:hAnsi="Times New Roman" w:cs="Times New Roman"/>
          <w:kern w:val="0"/>
          <w:sz w:val="20"/>
          <w:szCs w:val="20"/>
        </w:rPr>
        <w:t>Since this scenario involves a switch in the receiver architecture, additional chain support is required to transition CC1+CC2 from a shared to an independent reception state. This capability is not inherently supported by default and depends on UE implementation. A new UE capability indication would be needed. [3]</w:t>
      </w:r>
    </w:p>
    <w:p w14:paraId="79338322" w14:textId="11EF54CA" w:rsidR="009E7D51" w:rsidRPr="009E7D51" w:rsidRDefault="009E7D51" w:rsidP="009E7D51">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u w:val="single"/>
        </w:rPr>
      </w:pPr>
      <w:r w:rsidRPr="009E7D51">
        <w:rPr>
          <w:rFonts w:ascii="Times New Roman" w:eastAsia="宋体" w:hAnsi="Times New Roman" w:cs="Times New Roman"/>
          <w:b/>
          <w:kern w:val="0"/>
          <w:sz w:val="20"/>
          <w:szCs w:val="20"/>
          <w:u w:val="single"/>
        </w:rPr>
        <w:t>For Scenario 3:</w:t>
      </w:r>
      <w:r w:rsidR="00740966">
        <w:rPr>
          <w:rFonts w:ascii="Times New Roman" w:eastAsia="宋体" w:hAnsi="Times New Roman" w:cs="Times New Roman"/>
          <w:b/>
          <w:kern w:val="0"/>
          <w:sz w:val="20"/>
          <w:szCs w:val="20"/>
          <w:u w:val="single"/>
        </w:rPr>
        <w:t xml:space="preserve"> </w:t>
      </w:r>
    </w:p>
    <w:p w14:paraId="483AA716" w14:textId="59C74CD0" w:rsidR="009E7D51" w:rsidRDefault="009E7D51" w:rsidP="009E7D51">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sidRPr="009E7D51">
        <w:rPr>
          <w:rFonts w:ascii="Times New Roman" w:eastAsia="宋体" w:hAnsi="Times New Roman" w:cs="Times New Roman"/>
          <w:kern w:val="0"/>
          <w:sz w:val="20"/>
          <w:szCs w:val="20"/>
        </w:rPr>
        <w:t xml:space="preserve">Similar to Scenario 2, maintaining the same CA combination while switching CC1+CC2 from a shared back to an independent reception state requires either: Reducing the MIMO layers for </w:t>
      </w:r>
      <w:r w:rsidRPr="009E7D51">
        <w:rPr>
          <w:rFonts w:ascii="Times New Roman" w:eastAsia="宋体" w:hAnsi="Times New Roman" w:cs="Times New Roman" w:hint="eastAsia"/>
          <w:kern w:val="0"/>
          <w:sz w:val="20"/>
          <w:szCs w:val="20"/>
        </w:rPr>
        <w:t>part</w:t>
      </w:r>
      <w:r w:rsidRPr="009E7D51">
        <w:rPr>
          <w:rFonts w:ascii="Times New Roman" w:eastAsia="宋体" w:hAnsi="Times New Roman" w:cs="Times New Roman"/>
          <w:kern w:val="0"/>
          <w:sz w:val="20"/>
          <w:szCs w:val="20"/>
        </w:rPr>
        <w:t xml:space="preserve"> of the CCs, or using additional idle standby links to facilitate the transition. Thus, this fallback still depends on UE implementation and requires additional capability support.</w:t>
      </w:r>
    </w:p>
    <w:p w14:paraId="4DDAA4D9" w14:textId="6E0C8ECB" w:rsidR="006D3BCE" w:rsidRDefault="006D3BCE" w:rsidP="009E7D51">
      <w:pPr>
        <w:widowControl/>
        <w:overflowPunct w:val="0"/>
        <w:autoSpaceDE w:val="0"/>
        <w:autoSpaceDN w:val="0"/>
        <w:adjustRightInd w:val="0"/>
        <w:spacing w:after="180"/>
        <w:textAlignment w:val="baseline"/>
        <w:rPr>
          <w:rFonts w:ascii="Times" w:eastAsia="Batang" w:hAnsi="Times" w:cs="Times New Roman"/>
          <w:b/>
          <w:kern w:val="0"/>
          <w:sz w:val="20"/>
          <w:szCs w:val="24"/>
          <w:lang w:val="en-GB" w:eastAsia="x-none"/>
        </w:rPr>
      </w:pPr>
      <w:r w:rsidRPr="002408E0">
        <w:rPr>
          <w:rFonts w:ascii="Times New Roman" w:eastAsia="宋体" w:hAnsi="Times New Roman" w:cs="Times New Roman"/>
          <w:b/>
          <w:kern w:val="0"/>
          <w:sz w:val="20"/>
          <w:szCs w:val="20"/>
        </w:rPr>
        <w:lastRenderedPageBreak/>
        <w:t xml:space="preserve">Proposal </w:t>
      </w:r>
      <w:r w:rsidR="00526C28">
        <w:rPr>
          <w:rFonts w:ascii="Times New Roman" w:eastAsia="宋体" w:hAnsi="Times New Roman" w:cs="Times New Roman"/>
          <w:b/>
          <w:kern w:val="0"/>
          <w:sz w:val="20"/>
          <w:szCs w:val="20"/>
        </w:rPr>
        <w:t>4</w:t>
      </w:r>
      <w:r w:rsidRPr="002408E0">
        <w:rPr>
          <w:rFonts w:ascii="Times New Roman" w:eastAsia="宋体" w:hAnsi="Times New Roman" w:cs="Times New Roman"/>
          <w:b/>
          <w:kern w:val="0"/>
          <w:sz w:val="20"/>
          <w:szCs w:val="20"/>
        </w:rPr>
        <w:t xml:space="preserve">: </w:t>
      </w:r>
      <w:r w:rsidR="00740966" w:rsidRPr="00740966">
        <w:rPr>
          <w:rFonts w:ascii="Times New Roman" w:eastAsia="宋体" w:hAnsi="Times New Roman" w:cs="Times New Roman"/>
          <w:b/>
          <w:kern w:val="0"/>
          <w:sz w:val="20"/>
          <w:szCs w:val="20"/>
        </w:rPr>
        <w:t xml:space="preserve">For </w:t>
      </w:r>
      <w:r w:rsidR="00F82895" w:rsidRPr="009E7D51">
        <w:rPr>
          <w:rFonts w:ascii="Times" w:eastAsia="Batang" w:hAnsi="Times" w:cs="Times New Roman"/>
          <w:b/>
          <w:kern w:val="0"/>
          <w:sz w:val="20"/>
          <w:szCs w:val="24"/>
          <w:lang w:val="en-GB" w:eastAsia="x-none"/>
        </w:rPr>
        <w:t>CA fallback with architecture switching</w:t>
      </w:r>
      <w:r w:rsidR="00F82895">
        <w:rPr>
          <w:rFonts w:ascii="Times" w:eastAsia="Batang" w:hAnsi="Times" w:cs="Times New Roman"/>
          <w:b/>
          <w:kern w:val="0"/>
          <w:sz w:val="20"/>
          <w:szCs w:val="24"/>
          <w:lang w:val="en-GB" w:eastAsia="x-none"/>
        </w:rPr>
        <w:t xml:space="preserve"> </w:t>
      </w:r>
      <w:r w:rsidR="0077146A">
        <w:rPr>
          <w:rFonts w:ascii="Times" w:eastAsia="Batang" w:hAnsi="Times" w:cs="Times New Roman"/>
          <w:b/>
          <w:kern w:val="0"/>
          <w:sz w:val="20"/>
          <w:szCs w:val="24"/>
          <w:lang w:val="en-GB" w:eastAsia="x-none"/>
        </w:rPr>
        <w:t>/</w:t>
      </w:r>
      <w:r w:rsidR="00F82895">
        <w:rPr>
          <w:rFonts w:ascii="Times" w:eastAsia="Batang" w:hAnsi="Times" w:cs="Times New Roman"/>
          <w:b/>
          <w:kern w:val="0"/>
          <w:sz w:val="20"/>
          <w:szCs w:val="24"/>
          <w:lang w:val="en-GB" w:eastAsia="x-none"/>
        </w:rPr>
        <w:t xml:space="preserve"> </w:t>
      </w:r>
      <w:r w:rsidR="00740966" w:rsidRPr="00740966">
        <w:rPr>
          <w:rFonts w:ascii="Times New Roman" w:eastAsia="宋体" w:hAnsi="Times New Roman" w:cs="Times New Roman"/>
          <w:b/>
          <w:kern w:val="0"/>
          <w:sz w:val="20"/>
          <w:szCs w:val="20"/>
        </w:rPr>
        <w:t>architecture switching without CA fallback</w:t>
      </w:r>
      <w:r w:rsidR="00740966">
        <w:rPr>
          <w:rFonts w:ascii="Times New Roman" w:eastAsia="宋体" w:hAnsi="Times New Roman" w:cs="Times New Roman"/>
          <w:b/>
          <w:kern w:val="0"/>
          <w:sz w:val="20"/>
          <w:szCs w:val="20"/>
        </w:rPr>
        <w:t xml:space="preserve">, </w:t>
      </w:r>
      <w:r w:rsidR="003C0EEE">
        <w:rPr>
          <w:rFonts w:ascii="Times" w:eastAsia="Batang" w:hAnsi="Times" w:cs="Times New Roman"/>
          <w:b/>
          <w:kern w:val="0"/>
          <w:sz w:val="20"/>
          <w:szCs w:val="24"/>
          <w:lang w:val="en-GB" w:eastAsia="x-none"/>
        </w:rPr>
        <w:t xml:space="preserve">the behaviour is UE implementation dependent and </w:t>
      </w:r>
      <w:r w:rsidR="003C0EEE" w:rsidRPr="00226A65">
        <w:rPr>
          <w:rFonts w:ascii="Times" w:eastAsia="Batang" w:hAnsi="Times" w:cs="Times New Roman"/>
          <w:b/>
          <w:kern w:val="0"/>
          <w:sz w:val="20"/>
          <w:szCs w:val="24"/>
          <w:lang w:val="en-GB" w:eastAsia="x-none"/>
        </w:rPr>
        <w:t>requires a new UE capability indication to support th</w:t>
      </w:r>
      <w:r w:rsidR="00AD22C6">
        <w:rPr>
          <w:rFonts w:ascii="Times" w:eastAsia="Batang" w:hAnsi="Times" w:cs="Times New Roman"/>
          <w:b/>
          <w:kern w:val="0"/>
          <w:sz w:val="20"/>
          <w:szCs w:val="24"/>
          <w:lang w:val="en-GB" w:eastAsia="x-none"/>
        </w:rPr>
        <w:t>e corresponding</w:t>
      </w:r>
      <w:r w:rsidR="003C0EEE" w:rsidRPr="00226A65">
        <w:rPr>
          <w:rFonts w:ascii="Times" w:eastAsia="Batang" w:hAnsi="Times" w:cs="Times New Roman"/>
          <w:b/>
          <w:kern w:val="0"/>
          <w:sz w:val="20"/>
          <w:szCs w:val="24"/>
          <w:lang w:val="en-GB" w:eastAsia="x-none"/>
        </w:rPr>
        <w:t xml:space="preserve"> fallback mechanism</w:t>
      </w:r>
      <w:r w:rsidR="003C0EEE">
        <w:rPr>
          <w:rFonts w:ascii="Times" w:eastAsia="Batang" w:hAnsi="Times" w:cs="Times New Roman"/>
          <w:b/>
          <w:kern w:val="0"/>
          <w:sz w:val="20"/>
          <w:szCs w:val="24"/>
          <w:lang w:val="en-GB" w:eastAsia="x-none"/>
        </w:rPr>
        <w:t>.</w:t>
      </w:r>
    </w:p>
    <w:p w14:paraId="0A8C524C" w14:textId="3B952101" w:rsidR="003D48FC" w:rsidRPr="003D48FC" w:rsidRDefault="00CF67FE" w:rsidP="009E7D51">
      <w:pPr>
        <w:widowControl/>
        <w:overflowPunct w:val="0"/>
        <w:autoSpaceDE w:val="0"/>
        <w:autoSpaceDN w:val="0"/>
        <w:adjustRightInd w:val="0"/>
        <w:spacing w:after="180"/>
        <w:textAlignment w:val="baseline"/>
        <w:rPr>
          <w:rFonts w:ascii="Times" w:eastAsia="Batang" w:hAnsi="Times" w:cs="Times New Roman"/>
          <w:kern w:val="0"/>
          <w:sz w:val="20"/>
          <w:szCs w:val="24"/>
          <w:lang w:val="en-GB" w:eastAsia="x-none"/>
        </w:rPr>
      </w:pPr>
      <w:r w:rsidRPr="00CF67FE">
        <w:rPr>
          <w:rFonts w:ascii="Times" w:eastAsia="Batang" w:hAnsi="Times" w:cs="Times New Roman"/>
          <w:kern w:val="0"/>
          <w:sz w:val="20"/>
          <w:szCs w:val="24"/>
          <w:lang w:val="en-GB" w:eastAsia="x-none"/>
        </w:rPr>
        <w:t>Regarding the decision-making authority for switching</w:t>
      </w:r>
      <w:r>
        <w:rPr>
          <w:rFonts w:ascii="Times" w:eastAsia="Batang" w:hAnsi="Times" w:cs="Times New Roman"/>
          <w:kern w:val="0"/>
          <w:sz w:val="20"/>
          <w:szCs w:val="24"/>
          <w:lang w:val="en-GB" w:eastAsia="x-none"/>
        </w:rPr>
        <w:t>-</w:t>
      </w:r>
      <w:r w:rsidRPr="00CF67FE">
        <w:rPr>
          <w:rFonts w:ascii="Times" w:eastAsia="Batang" w:hAnsi="Times" w:cs="Times New Roman"/>
          <w:kern w:val="0"/>
          <w:sz w:val="20"/>
          <w:szCs w:val="24"/>
          <w:lang w:val="en-GB" w:eastAsia="x-none"/>
        </w:rPr>
        <w:t>to</w:t>
      </w:r>
      <w:r>
        <w:rPr>
          <w:rFonts w:ascii="Times" w:eastAsia="Batang" w:hAnsi="Times" w:cs="Times New Roman"/>
          <w:kern w:val="0"/>
          <w:sz w:val="20"/>
          <w:szCs w:val="24"/>
          <w:lang w:val="en-GB" w:eastAsia="x-none"/>
        </w:rPr>
        <w:t>-</w:t>
      </w:r>
      <w:r w:rsidRPr="00CF67FE">
        <w:rPr>
          <w:rFonts w:ascii="Times" w:eastAsia="Batang" w:hAnsi="Times" w:cs="Times New Roman"/>
          <w:kern w:val="0"/>
          <w:sz w:val="20"/>
          <w:szCs w:val="24"/>
          <w:lang w:val="en-GB" w:eastAsia="x-none"/>
        </w:rPr>
        <w:t>sharing and fall</w:t>
      </w:r>
      <w:r w:rsidR="002C567C">
        <w:rPr>
          <w:rFonts w:ascii="Times" w:eastAsia="Batang" w:hAnsi="Times" w:cs="Times New Roman"/>
          <w:kern w:val="0"/>
          <w:sz w:val="20"/>
          <w:szCs w:val="24"/>
          <w:lang w:val="en-GB" w:eastAsia="x-none"/>
        </w:rPr>
        <w:t>-</w:t>
      </w:r>
      <w:r w:rsidRPr="00CF67FE">
        <w:rPr>
          <w:rFonts w:ascii="Times" w:eastAsia="Batang" w:hAnsi="Times" w:cs="Times New Roman"/>
          <w:kern w:val="0"/>
          <w:sz w:val="20"/>
          <w:szCs w:val="24"/>
          <w:lang w:val="en-GB" w:eastAsia="x-none"/>
        </w:rPr>
        <w:t xml:space="preserve">back </w:t>
      </w:r>
      <w:r>
        <w:rPr>
          <w:rFonts w:ascii="Times" w:eastAsia="Batang" w:hAnsi="Times" w:cs="Times New Roman"/>
          <w:kern w:val="0"/>
          <w:sz w:val="20"/>
          <w:szCs w:val="24"/>
          <w:lang w:val="en-GB" w:eastAsia="x-none"/>
        </w:rPr>
        <w:t>behaviour</w:t>
      </w:r>
      <w:r w:rsidR="002C567C">
        <w:rPr>
          <w:rFonts w:ascii="Times" w:eastAsia="Batang" w:hAnsi="Times" w:cs="Times New Roman"/>
          <w:kern w:val="0"/>
          <w:sz w:val="20"/>
          <w:szCs w:val="24"/>
          <w:lang w:val="en-GB" w:eastAsia="x-none"/>
        </w:rPr>
        <w:t>s</w:t>
      </w:r>
      <w:r w:rsidR="003D48FC">
        <w:rPr>
          <w:rFonts w:ascii="Times" w:eastAsia="Batang" w:hAnsi="Times" w:cs="Times New Roman"/>
          <w:kern w:val="0"/>
          <w:sz w:val="20"/>
          <w:szCs w:val="24"/>
          <w:lang w:val="en-GB" w:eastAsia="x-none"/>
        </w:rPr>
        <w:t>,</w:t>
      </w:r>
      <w:r w:rsidR="00FC2DDC">
        <w:rPr>
          <w:rFonts w:ascii="Times" w:eastAsia="Batang" w:hAnsi="Times" w:cs="Times New Roman"/>
          <w:kern w:val="0"/>
          <w:sz w:val="20"/>
          <w:szCs w:val="24"/>
          <w:lang w:val="en-GB" w:eastAsia="x-none"/>
        </w:rPr>
        <w:t xml:space="preserve"> whether there is any change to the CA combination type, or MIMO layer should be judged firstly, if so then it could only be configured by the NW. If not then it could also be triggered by the UE itself.</w:t>
      </w:r>
    </w:p>
    <w:p w14:paraId="3C445F32" w14:textId="49F3A4E6" w:rsidR="00D275A3" w:rsidRDefault="00247138" w:rsidP="00C44327">
      <w:pPr>
        <w:widowControl/>
        <w:overflowPunct w:val="0"/>
        <w:autoSpaceDE w:val="0"/>
        <w:autoSpaceDN w:val="0"/>
        <w:adjustRightInd w:val="0"/>
        <w:spacing w:after="180"/>
        <w:textAlignment w:val="baseline"/>
        <w:rPr>
          <w:rFonts w:ascii="Times" w:eastAsia="Batang" w:hAnsi="Times" w:cs="Times New Roman"/>
          <w:b/>
          <w:kern w:val="0"/>
          <w:sz w:val="20"/>
          <w:szCs w:val="24"/>
          <w:lang w:val="en-GB" w:eastAsia="x-none"/>
        </w:rPr>
      </w:pPr>
      <w:r>
        <w:rPr>
          <w:rFonts w:ascii="Times" w:eastAsia="Batang" w:hAnsi="Times" w:cs="Times New Roman"/>
          <w:b/>
          <w:kern w:val="0"/>
          <w:sz w:val="20"/>
          <w:szCs w:val="24"/>
          <w:lang w:val="en-GB" w:eastAsia="x-none"/>
        </w:rPr>
        <w:t xml:space="preserve">Proposal </w:t>
      </w:r>
      <w:r w:rsidR="00526C28">
        <w:rPr>
          <w:rFonts w:ascii="Times" w:eastAsia="Batang" w:hAnsi="Times" w:cs="Times New Roman"/>
          <w:b/>
          <w:kern w:val="0"/>
          <w:sz w:val="20"/>
          <w:szCs w:val="24"/>
          <w:lang w:val="en-GB" w:eastAsia="x-none"/>
        </w:rPr>
        <w:t>5</w:t>
      </w:r>
      <w:r>
        <w:rPr>
          <w:rFonts w:ascii="Times" w:eastAsia="Batang" w:hAnsi="Times" w:cs="Times New Roman"/>
          <w:b/>
          <w:kern w:val="0"/>
          <w:sz w:val="20"/>
          <w:szCs w:val="24"/>
          <w:lang w:val="en-GB" w:eastAsia="x-none"/>
        </w:rPr>
        <w:t xml:space="preserve">: </w:t>
      </w:r>
      <w:r w:rsidR="00C44327" w:rsidRPr="00C44327">
        <w:rPr>
          <w:rFonts w:ascii="Times" w:eastAsia="Batang" w:hAnsi="Times" w:cs="Times New Roman"/>
          <w:b/>
          <w:kern w:val="0"/>
          <w:sz w:val="20"/>
          <w:szCs w:val="24"/>
          <w:lang w:val="en-GB" w:eastAsia="x-none"/>
        </w:rPr>
        <w:t xml:space="preserve">If the CA combination type, or MIMO layers need to be </w:t>
      </w:r>
      <w:r w:rsidR="00E90D63">
        <w:rPr>
          <w:rFonts w:ascii="Times" w:eastAsia="Batang" w:hAnsi="Times" w:cs="Times New Roman"/>
          <w:b/>
          <w:kern w:val="0"/>
          <w:sz w:val="20"/>
          <w:szCs w:val="24"/>
          <w:lang w:val="en-GB" w:eastAsia="x-none"/>
        </w:rPr>
        <w:t>changed</w:t>
      </w:r>
      <w:r w:rsidR="00C44327" w:rsidRPr="00C44327">
        <w:rPr>
          <w:rFonts w:ascii="Times" w:eastAsia="Batang" w:hAnsi="Times" w:cs="Times New Roman"/>
          <w:b/>
          <w:kern w:val="0"/>
          <w:sz w:val="20"/>
          <w:szCs w:val="24"/>
          <w:lang w:val="en-GB" w:eastAsia="x-none"/>
        </w:rPr>
        <w:t xml:space="preserve">, the </w:t>
      </w:r>
      <w:r w:rsidR="002E4FE9">
        <w:rPr>
          <w:rFonts w:ascii="Times" w:eastAsia="Batang" w:hAnsi="Times" w:cs="Times New Roman"/>
          <w:b/>
          <w:kern w:val="0"/>
          <w:sz w:val="20"/>
          <w:szCs w:val="24"/>
          <w:lang w:val="en-GB" w:eastAsia="x-none"/>
        </w:rPr>
        <w:t>switch-to-sharing</w:t>
      </w:r>
      <w:r w:rsidR="00A25D77">
        <w:rPr>
          <w:rFonts w:ascii="Times" w:eastAsia="Batang" w:hAnsi="Times" w:cs="Times New Roman"/>
          <w:b/>
          <w:kern w:val="0"/>
          <w:sz w:val="20"/>
          <w:szCs w:val="24"/>
          <w:lang w:val="en-GB" w:eastAsia="x-none"/>
        </w:rPr>
        <w:t xml:space="preserve"> and fall-back </w:t>
      </w:r>
      <w:r w:rsidR="00535395" w:rsidRPr="00C44327">
        <w:rPr>
          <w:rFonts w:ascii="Times" w:eastAsia="Batang" w:hAnsi="Times" w:cs="Times New Roman"/>
          <w:b/>
          <w:kern w:val="0"/>
          <w:sz w:val="20"/>
          <w:szCs w:val="24"/>
          <w:lang w:val="en-GB" w:eastAsia="x-none"/>
        </w:rPr>
        <w:t>behaviour</w:t>
      </w:r>
      <w:r w:rsidR="00C44327" w:rsidRPr="00C44327">
        <w:rPr>
          <w:rFonts w:ascii="Times" w:eastAsia="Batang" w:hAnsi="Times" w:cs="Times New Roman"/>
          <w:b/>
          <w:kern w:val="0"/>
          <w:sz w:val="20"/>
          <w:szCs w:val="24"/>
          <w:lang w:val="en-GB" w:eastAsia="x-none"/>
        </w:rPr>
        <w:t xml:space="preserve"> sh</w:t>
      </w:r>
      <w:r w:rsidR="00290A40">
        <w:rPr>
          <w:rFonts w:ascii="Times" w:eastAsia="Batang" w:hAnsi="Times" w:cs="Times New Roman"/>
          <w:b/>
          <w:kern w:val="0"/>
          <w:sz w:val="20"/>
          <w:szCs w:val="24"/>
          <w:lang w:val="en-GB" w:eastAsia="x-none"/>
        </w:rPr>
        <w:t>ould</w:t>
      </w:r>
      <w:r w:rsidR="00C44327" w:rsidRPr="00C44327">
        <w:rPr>
          <w:rFonts w:ascii="Times" w:eastAsia="Batang" w:hAnsi="Times" w:cs="Times New Roman"/>
          <w:b/>
          <w:kern w:val="0"/>
          <w:sz w:val="20"/>
          <w:szCs w:val="24"/>
          <w:lang w:val="en-GB" w:eastAsia="x-none"/>
        </w:rPr>
        <w:t xml:space="preserve"> be </w:t>
      </w:r>
      <w:r w:rsidR="004B2517" w:rsidRPr="004B2517">
        <w:rPr>
          <w:rFonts w:ascii="Times" w:eastAsia="Batang" w:hAnsi="Times" w:cs="Times New Roman"/>
          <w:b/>
          <w:kern w:val="0"/>
          <w:sz w:val="20"/>
          <w:szCs w:val="24"/>
          <w:lang w:val="en-GB" w:eastAsia="x-none"/>
        </w:rPr>
        <w:t>configured by the NW</w:t>
      </w:r>
      <w:r w:rsidR="00C44327" w:rsidRPr="00C44327">
        <w:rPr>
          <w:rFonts w:ascii="Times" w:eastAsia="Batang" w:hAnsi="Times" w:cs="Times New Roman"/>
          <w:b/>
          <w:kern w:val="0"/>
          <w:sz w:val="20"/>
          <w:szCs w:val="24"/>
          <w:lang w:val="en-GB" w:eastAsia="x-none"/>
        </w:rPr>
        <w:t>.</w:t>
      </w:r>
      <w:r w:rsidR="00C44327">
        <w:rPr>
          <w:rFonts w:ascii="Times" w:eastAsia="Batang" w:hAnsi="Times" w:cs="Times New Roman"/>
          <w:b/>
          <w:kern w:val="0"/>
          <w:sz w:val="20"/>
          <w:szCs w:val="24"/>
          <w:lang w:val="en-GB" w:eastAsia="x-none"/>
        </w:rPr>
        <w:t xml:space="preserve"> </w:t>
      </w:r>
      <w:r w:rsidR="00C44327" w:rsidRPr="00C44327">
        <w:rPr>
          <w:rFonts w:ascii="Times" w:eastAsia="Batang" w:hAnsi="Times" w:cs="Times New Roman"/>
          <w:b/>
          <w:kern w:val="0"/>
          <w:sz w:val="20"/>
          <w:szCs w:val="24"/>
          <w:lang w:val="en-GB" w:eastAsia="x-none"/>
        </w:rPr>
        <w:t xml:space="preserve">Otherwise, the UE </w:t>
      </w:r>
      <w:r w:rsidR="00F84E5E">
        <w:rPr>
          <w:rFonts w:ascii="Times" w:eastAsia="Batang" w:hAnsi="Times" w:cs="Times New Roman"/>
          <w:b/>
          <w:kern w:val="0"/>
          <w:sz w:val="20"/>
          <w:szCs w:val="24"/>
          <w:lang w:val="en-GB" w:eastAsia="x-none"/>
        </w:rPr>
        <w:t>could</w:t>
      </w:r>
      <w:r w:rsidR="00C44327" w:rsidRPr="00C44327">
        <w:rPr>
          <w:rFonts w:ascii="Times" w:eastAsia="Batang" w:hAnsi="Times" w:cs="Times New Roman"/>
          <w:b/>
          <w:kern w:val="0"/>
          <w:sz w:val="20"/>
          <w:szCs w:val="24"/>
          <w:lang w:val="en-GB" w:eastAsia="x-none"/>
        </w:rPr>
        <w:t xml:space="preserve"> autonomously determine the </w:t>
      </w:r>
      <w:r w:rsidR="002C750F">
        <w:rPr>
          <w:rFonts w:ascii="Times" w:eastAsia="Batang" w:hAnsi="Times" w:cs="Times New Roman"/>
          <w:b/>
          <w:kern w:val="0"/>
          <w:sz w:val="20"/>
          <w:szCs w:val="24"/>
          <w:lang w:val="en-GB" w:eastAsia="x-none"/>
        </w:rPr>
        <w:t xml:space="preserve">switch and </w:t>
      </w:r>
      <w:r w:rsidR="00C44327" w:rsidRPr="00C44327">
        <w:rPr>
          <w:rFonts w:ascii="Times" w:eastAsia="Batang" w:hAnsi="Times" w:cs="Times New Roman"/>
          <w:b/>
          <w:kern w:val="0"/>
          <w:sz w:val="20"/>
          <w:szCs w:val="24"/>
          <w:lang w:val="en-GB" w:eastAsia="x-none"/>
        </w:rPr>
        <w:t>fall</w:t>
      </w:r>
      <w:r w:rsidR="002C750F">
        <w:rPr>
          <w:rFonts w:ascii="Times" w:eastAsia="Batang" w:hAnsi="Times" w:cs="Times New Roman"/>
          <w:b/>
          <w:kern w:val="0"/>
          <w:sz w:val="20"/>
          <w:szCs w:val="24"/>
          <w:lang w:val="en-GB" w:eastAsia="x-none"/>
        </w:rPr>
        <w:t>-</w:t>
      </w:r>
      <w:r w:rsidR="00C44327" w:rsidRPr="00C44327">
        <w:rPr>
          <w:rFonts w:ascii="Times" w:eastAsia="Batang" w:hAnsi="Times" w:cs="Times New Roman"/>
          <w:b/>
          <w:kern w:val="0"/>
          <w:sz w:val="20"/>
          <w:szCs w:val="24"/>
          <w:lang w:val="en-GB" w:eastAsia="x-none"/>
        </w:rPr>
        <w:t>back procedure</w:t>
      </w:r>
      <w:r w:rsidR="004A6C4E">
        <w:rPr>
          <w:rFonts w:ascii="Times" w:eastAsia="Batang" w:hAnsi="Times" w:cs="Times New Roman"/>
          <w:b/>
          <w:kern w:val="0"/>
          <w:sz w:val="20"/>
          <w:szCs w:val="24"/>
          <w:lang w:val="en-GB" w:eastAsia="x-none"/>
        </w:rPr>
        <w:t xml:space="preserve"> by itself</w:t>
      </w:r>
      <w:r w:rsidR="00C44327" w:rsidRPr="00C44327">
        <w:rPr>
          <w:rFonts w:ascii="Times" w:eastAsia="Batang" w:hAnsi="Times" w:cs="Times New Roman"/>
          <w:b/>
          <w:kern w:val="0"/>
          <w:sz w:val="20"/>
          <w:szCs w:val="24"/>
          <w:lang w:val="en-GB" w:eastAsia="x-none"/>
        </w:rPr>
        <w:t>.</w:t>
      </w:r>
    </w:p>
    <w:p w14:paraId="69C58504" w14:textId="3E718BAF" w:rsidR="00F82895" w:rsidRPr="00437986" w:rsidRDefault="00F82895" w:rsidP="00F82895">
      <w:pPr>
        <w:widowControl/>
        <w:spacing w:after="180"/>
        <w:rPr>
          <w:rFonts w:ascii="Times New Roman" w:hAnsi="Times New Roman" w:cs="Times New Roman"/>
          <w:kern w:val="0"/>
          <w:sz w:val="20"/>
          <w:szCs w:val="20"/>
          <w:lang w:val="en-GB"/>
        </w:rPr>
      </w:pPr>
      <w:r w:rsidRPr="00F82895">
        <w:rPr>
          <w:rFonts w:ascii="Times New Roman" w:hAnsi="Times New Roman" w:cs="Times New Roman"/>
          <w:kern w:val="0"/>
          <w:sz w:val="20"/>
          <w:szCs w:val="20"/>
          <w:lang w:val="en-GB"/>
        </w:rPr>
        <w:t>When the blocker’s power suddenly increases to a rather high level or the target CC’s power drops to a rather low level for some uncertain reason, the NW may lose connection with the UE and the UE also cannot report the poor measurement results to the NW immediately. In this case, the UE has to decide to fall back on its own. Hence, the UE decision-making mechanism should be considered as a supplement.</w:t>
      </w:r>
      <w:r>
        <w:rPr>
          <w:rFonts w:ascii="Times New Roman" w:hAnsi="Times New Roman" w:cs="Times New Roman"/>
          <w:kern w:val="0"/>
          <w:sz w:val="20"/>
          <w:szCs w:val="20"/>
          <w:lang w:val="en-GB"/>
        </w:rPr>
        <w:t xml:space="preserve"> </w:t>
      </w:r>
      <w:r w:rsidRPr="00437986">
        <w:rPr>
          <w:rFonts w:ascii="Times New Roman" w:hAnsi="Times New Roman" w:cs="Times New Roman"/>
          <w:kern w:val="0"/>
          <w:sz w:val="20"/>
          <w:szCs w:val="20"/>
          <w:lang w:val="en-GB"/>
        </w:rPr>
        <w:t xml:space="preserve">In the extreme cases mentioned above, when the UE has to decide to fall back on its own, and there should be a default process for the UE to follow, e.g., For single band operation, there must be either one of the two-fragmented carriers to be a PCELL, and when the UE needs to fall back then it would switch to the non-CA mode. </w:t>
      </w:r>
      <w:r w:rsidRPr="00437986">
        <w:rPr>
          <w:rFonts w:ascii="Times New Roman" w:eastAsia="宋体" w:hAnsi="Times New Roman"/>
          <w:sz w:val="20"/>
          <w:szCs w:val="20"/>
        </w:rPr>
        <w:t xml:space="preserve">It could also be extended to one band with more than 2CCs. However, for the higher band combination with more than one band, generally not all the bands would receive in one RX RF mode, so fallback may not be a big issue. </w:t>
      </w:r>
    </w:p>
    <w:p w14:paraId="7FDA0382" w14:textId="75847FD8" w:rsidR="00F82895" w:rsidRPr="009F54B2" w:rsidRDefault="00F82895" w:rsidP="009F54B2">
      <w:pPr>
        <w:widowControl/>
        <w:spacing w:after="180"/>
        <w:rPr>
          <w:rFonts w:ascii="Times New Roman" w:hAnsi="Times New Roman" w:cs="Times New Roman"/>
          <w:b/>
          <w:kern w:val="0"/>
          <w:sz w:val="20"/>
          <w:szCs w:val="20"/>
          <w:lang w:val="en-GB"/>
        </w:rPr>
      </w:pPr>
      <w:r w:rsidRPr="00437986">
        <w:rPr>
          <w:rFonts w:ascii="Times New Roman" w:hAnsi="Times New Roman" w:cs="Times New Roman"/>
          <w:b/>
          <w:kern w:val="0"/>
          <w:sz w:val="20"/>
          <w:szCs w:val="20"/>
          <w:lang w:val="en-GB"/>
        </w:rPr>
        <w:t xml:space="preserve">Proposal </w:t>
      </w:r>
      <w:r w:rsidR="009F54B2">
        <w:rPr>
          <w:rFonts w:ascii="Times New Roman" w:hAnsi="Times New Roman" w:cs="Times New Roman"/>
          <w:b/>
          <w:kern w:val="0"/>
          <w:sz w:val="20"/>
          <w:szCs w:val="20"/>
          <w:lang w:val="en-GB"/>
        </w:rPr>
        <w:t>6</w:t>
      </w:r>
      <w:r w:rsidRPr="00437986">
        <w:rPr>
          <w:rFonts w:ascii="Times New Roman" w:hAnsi="Times New Roman" w:cs="Times New Roman"/>
          <w:b/>
          <w:kern w:val="0"/>
          <w:sz w:val="20"/>
          <w:szCs w:val="20"/>
          <w:lang w:val="en-GB"/>
        </w:rPr>
        <w:t xml:space="preserve">: For a mechanism in which the UE determines the switching of reception modes, a default fall-back process is necessary, e.g., one of the two fragmented carriers </w:t>
      </w:r>
      <w:r w:rsidR="00290A40">
        <w:rPr>
          <w:rFonts w:ascii="Times New Roman" w:hAnsi="Times New Roman" w:cs="Times New Roman"/>
          <w:b/>
          <w:kern w:val="0"/>
          <w:sz w:val="20"/>
          <w:szCs w:val="20"/>
          <w:lang w:val="en-GB"/>
        </w:rPr>
        <w:t>should be</w:t>
      </w:r>
      <w:r w:rsidRPr="00437986">
        <w:rPr>
          <w:rFonts w:ascii="Times New Roman" w:hAnsi="Times New Roman" w:cs="Times New Roman"/>
          <w:b/>
          <w:kern w:val="0"/>
          <w:sz w:val="20"/>
          <w:szCs w:val="20"/>
          <w:lang w:val="en-GB"/>
        </w:rPr>
        <w:t xml:space="preserve"> configured as PCELL for the single band operation.</w:t>
      </w:r>
    </w:p>
    <w:p w14:paraId="4913BD80" w14:textId="2FC97B80" w:rsidR="004A4E37" w:rsidRPr="009E7D51" w:rsidRDefault="004A4E37" w:rsidP="009E7D51">
      <w:pPr>
        <w:widowControl/>
        <w:overflowPunct w:val="0"/>
        <w:autoSpaceDE w:val="0"/>
        <w:autoSpaceDN w:val="0"/>
        <w:adjustRightInd w:val="0"/>
        <w:spacing w:after="180"/>
        <w:textAlignment w:val="baseline"/>
        <w:rPr>
          <w:rFonts w:ascii="Arial" w:eastAsia="宋体" w:hAnsi="Arial" w:cs="Arial"/>
          <w:b/>
          <w:kern w:val="0"/>
          <w:sz w:val="20"/>
          <w:szCs w:val="20"/>
          <w:lang w:val="en-GB"/>
        </w:rPr>
      </w:pPr>
      <w:r>
        <w:rPr>
          <w:rFonts w:ascii="Times New Roman" w:eastAsia="宋体" w:hAnsi="Times New Roman" w:cs="Times New Roman"/>
          <w:kern w:val="0"/>
          <w:sz w:val="20"/>
          <w:szCs w:val="20"/>
        </w:rPr>
        <w:t xml:space="preserve">The following analysis </w:t>
      </w:r>
      <w:r w:rsidR="00C81C50">
        <w:rPr>
          <w:rFonts w:ascii="Times New Roman" w:eastAsia="宋体" w:hAnsi="Times New Roman" w:cs="Times New Roman"/>
          <w:kern w:val="0"/>
          <w:sz w:val="20"/>
          <w:szCs w:val="20"/>
        </w:rPr>
        <w:t>about the specific categories of switch</w:t>
      </w:r>
      <w:r w:rsidR="0074079A">
        <w:rPr>
          <w:rFonts w:ascii="Times New Roman" w:eastAsia="宋体" w:hAnsi="Times New Roman" w:cs="Times New Roman"/>
          <w:kern w:val="0"/>
          <w:sz w:val="20"/>
          <w:szCs w:val="20"/>
        </w:rPr>
        <w:t>-to-sharing</w:t>
      </w:r>
      <w:r w:rsidR="00C81C50">
        <w:rPr>
          <w:rFonts w:ascii="Times New Roman" w:eastAsia="宋体" w:hAnsi="Times New Roman" w:cs="Times New Roman"/>
          <w:kern w:val="0"/>
          <w:sz w:val="20"/>
          <w:szCs w:val="20"/>
        </w:rPr>
        <w:t xml:space="preserve"> and fall</w:t>
      </w:r>
      <w:r w:rsidR="00AD03A2">
        <w:rPr>
          <w:rFonts w:ascii="Times New Roman" w:eastAsia="宋体" w:hAnsi="Times New Roman" w:cs="Times New Roman"/>
          <w:kern w:val="0"/>
          <w:sz w:val="20"/>
          <w:szCs w:val="20"/>
        </w:rPr>
        <w:t>-</w:t>
      </w:r>
      <w:r w:rsidR="00C81C50">
        <w:rPr>
          <w:rFonts w:ascii="Times New Roman" w:eastAsia="宋体" w:hAnsi="Times New Roman" w:cs="Times New Roman"/>
          <w:kern w:val="0"/>
          <w:sz w:val="20"/>
          <w:szCs w:val="20"/>
        </w:rPr>
        <w:t xml:space="preserve">back behavior </w:t>
      </w:r>
      <w:r>
        <w:rPr>
          <w:rFonts w:ascii="Times New Roman" w:eastAsia="宋体" w:hAnsi="Times New Roman" w:cs="Times New Roman"/>
          <w:kern w:val="0"/>
          <w:sz w:val="20"/>
          <w:szCs w:val="20"/>
        </w:rPr>
        <w:t xml:space="preserve">is also captured in the </w:t>
      </w:r>
      <w:r w:rsidR="00CE2E4A">
        <w:rPr>
          <w:rFonts w:ascii="Times New Roman" w:eastAsia="宋体" w:hAnsi="Times New Roman" w:cs="Times New Roman"/>
          <w:kern w:val="0"/>
          <w:sz w:val="20"/>
          <w:szCs w:val="20"/>
        </w:rPr>
        <w:t xml:space="preserve">proposed </w:t>
      </w:r>
      <w:r>
        <w:rPr>
          <w:rFonts w:ascii="Times New Roman" w:eastAsia="宋体" w:hAnsi="Times New Roman" w:cs="Times New Roman"/>
          <w:kern w:val="0"/>
          <w:sz w:val="20"/>
          <w:szCs w:val="20"/>
        </w:rPr>
        <w:t>TP</w:t>
      </w:r>
      <w:r w:rsidR="00CE2E4A" w:rsidRPr="00A76B7A">
        <w:rPr>
          <w:rFonts w:ascii="Times New Roman" w:eastAsia="宋体" w:hAnsi="Times New Roman" w:cs="Times New Roman"/>
          <w:kern w:val="0"/>
          <w:sz w:val="20"/>
          <w:szCs w:val="20"/>
        </w:rPr>
        <w:t>.[</w:t>
      </w:r>
      <w:r w:rsidR="00A76B7A" w:rsidRPr="00A76B7A">
        <w:rPr>
          <w:rFonts w:ascii="Times New Roman" w:eastAsia="宋体" w:hAnsi="Times New Roman" w:cs="Times New Roman"/>
          <w:kern w:val="0"/>
          <w:sz w:val="20"/>
          <w:szCs w:val="20"/>
        </w:rPr>
        <w:t>4</w:t>
      </w:r>
      <w:r w:rsidR="00CE2E4A" w:rsidRPr="00A76B7A">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 xml:space="preserve"> </w:t>
      </w:r>
      <w:r w:rsidRPr="004A4E37">
        <w:rPr>
          <w:rFonts w:ascii="Arial" w:eastAsia="宋体" w:hAnsi="Arial" w:cs="Arial"/>
          <w:b/>
          <w:kern w:val="0"/>
          <w:sz w:val="20"/>
          <w:szCs w:val="20"/>
          <w:lang w:val="en-GB"/>
        </w:rPr>
        <w:t xml:space="preserve"> </w:t>
      </w:r>
    </w:p>
    <w:p w14:paraId="0D28DB06" w14:textId="140195A7" w:rsidR="009E7D51" w:rsidRDefault="004A4E37" w:rsidP="003C0EEE">
      <w:pPr>
        <w:widowControl/>
        <w:overflowPunct w:val="0"/>
        <w:autoSpaceDE w:val="0"/>
        <w:autoSpaceDN w:val="0"/>
        <w:adjustRightInd w:val="0"/>
        <w:spacing w:before="240" w:after="240"/>
        <w:jc w:val="left"/>
        <w:textAlignment w:val="baseline"/>
        <w:outlineLvl w:val="3"/>
        <w:rPr>
          <w:rFonts w:ascii="Arial" w:eastAsia="宋体" w:hAnsi="Arial" w:cs="Arial"/>
          <w:b/>
          <w:kern w:val="0"/>
          <w:sz w:val="20"/>
          <w:szCs w:val="20"/>
          <w:lang w:val="en-GB"/>
        </w:rPr>
      </w:pPr>
      <w:r>
        <w:rPr>
          <w:rFonts w:ascii="Arial" w:eastAsia="宋体" w:hAnsi="Arial" w:cs="Arial"/>
          <w:b/>
          <w:kern w:val="0"/>
          <w:sz w:val="20"/>
          <w:szCs w:val="20"/>
          <w:lang w:val="en-GB"/>
        </w:rPr>
        <w:t>2.</w:t>
      </w:r>
      <w:r w:rsidR="00D275A3">
        <w:rPr>
          <w:rFonts w:ascii="Arial" w:eastAsia="宋体" w:hAnsi="Arial" w:cs="Arial"/>
          <w:b/>
          <w:kern w:val="0"/>
          <w:sz w:val="20"/>
          <w:szCs w:val="20"/>
          <w:lang w:val="en-GB"/>
        </w:rPr>
        <w:t>2</w:t>
      </w:r>
      <w:r w:rsidR="009E7D51" w:rsidRPr="009E7D51">
        <w:rPr>
          <w:rFonts w:ascii="Arial" w:eastAsia="宋体" w:hAnsi="Arial" w:cs="Arial"/>
          <w:b/>
          <w:kern w:val="0"/>
          <w:sz w:val="20"/>
          <w:szCs w:val="20"/>
          <w:lang w:val="en-GB"/>
        </w:rPr>
        <w:t>.1. Case1: Partially shared switch to fully shared &amp; fallback behaviour</w:t>
      </w:r>
    </w:p>
    <w:p w14:paraId="3ACD2B13" w14:textId="77777777" w:rsidR="005C3D66" w:rsidRPr="005C3D66" w:rsidRDefault="005C3D66" w:rsidP="005C3D66">
      <w:pPr>
        <w:widowControl/>
        <w:overflowPunct w:val="0"/>
        <w:autoSpaceDE w:val="0"/>
        <w:autoSpaceDN w:val="0"/>
        <w:adjustRightInd w:val="0"/>
        <w:spacing w:before="120" w:after="120"/>
        <w:textAlignment w:val="baseline"/>
        <w:rPr>
          <w:rFonts w:ascii="Times New Roman" w:eastAsia="宋体" w:hAnsi="Times New Roman" w:cs="Times New Roman"/>
          <w:kern w:val="0"/>
          <w:sz w:val="20"/>
          <w:szCs w:val="20"/>
          <w:lang w:val="en-GB"/>
        </w:rPr>
      </w:pPr>
      <w:r w:rsidRPr="005C3D66">
        <w:rPr>
          <w:rFonts w:ascii="Times New Roman" w:eastAsia="宋体" w:hAnsi="Times New Roman" w:cs="Times New Roman"/>
          <w:kern w:val="0"/>
          <w:sz w:val="20"/>
          <w:szCs w:val="20"/>
          <w:lang w:val="en-GB"/>
        </w:rPr>
        <w:t>According to session 5.2, the partially shared architectures contain both type2: Internal Rx path split, and type3: External Rx path split. The two partially shared architectures are expressed in the same form as below, i.e., the antenna is shared between CC1/2/3, and the other devices before down-conversion such as LNA, BPF are omitted here.</w:t>
      </w:r>
    </w:p>
    <w:p w14:paraId="6BFA4FB7" w14:textId="77777777" w:rsidR="005C3D66" w:rsidRPr="005C3D66" w:rsidRDefault="005C3D66" w:rsidP="005C3D66">
      <w:pPr>
        <w:widowControl/>
        <w:overflowPunct w:val="0"/>
        <w:autoSpaceDE w:val="0"/>
        <w:autoSpaceDN w:val="0"/>
        <w:adjustRightInd w:val="0"/>
        <w:spacing w:before="120" w:after="120"/>
        <w:textAlignment w:val="baseline"/>
        <w:rPr>
          <w:rFonts w:ascii="Times New Roman" w:eastAsia="宋体" w:hAnsi="Times New Roman" w:cs="Times New Roman"/>
          <w:kern w:val="0"/>
          <w:sz w:val="20"/>
          <w:szCs w:val="20"/>
          <w:lang w:val="en-GB"/>
        </w:rPr>
      </w:pPr>
      <w:r w:rsidRPr="005C3D66">
        <w:rPr>
          <w:rFonts w:ascii="Times New Roman" w:eastAsia="宋体" w:hAnsi="Times New Roman" w:cs="Times New Roman"/>
          <w:kern w:val="0"/>
          <w:sz w:val="20"/>
          <w:szCs w:val="20"/>
          <w:lang w:val="en-GB"/>
        </w:rPr>
        <w:t>When partially shared architecture switches to fully shared architecture, for band nX CC1 and CC2 would be received by one RX RF chain together instead of each CC taking up one chain. Therefore, there would be one chain being released after each antenna.</w:t>
      </w:r>
    </w:p>
    <w:p w14:paraId="7CD11B2F" w14:textId="77777777" w:rsidR="005C3D66" w:rsidRPr="005C3D66" w:rsidRDefault="005C3D66" w:rsidP="005C3D66">
      <w:pPr>
        <w:widowControl/>
        <w:overflowPunct w:val="0"/>
        <w:autoSpaceDE w:val="0"/>
        <w:autoSpaceDN w:val="0"/>
        <w:adjustRightInd w:val="0"/>
        <w:spacing w:before="120" w:after="120"/>
        <w:textAlignment w:val="baseline"/>
        <w:rPr>
          <w:rFonts w:ascii="Times New Roman" w:eastAsia="宋体" w:hAnsi="Times New Roman" w:cs="Times New Roman"/>
          <w:kern w:val="0"/>
          <w:sz w:val="20"/>
          <w:szCs w:val="20"/>
          <w:lang w:val="en-GB"/>
        </w:rPr>
      </w:pPr>
      <w:r w:rsidRPr="005C3D66">
        <w:rPr>
          <w:rFonts w:ascii="Times New Roman" w:eastAsia="宋体" w:hAnsi="Times New Roman" w:cs="Times New Roman"/>
          <w:kern w:val="0"/>
          <w:sz w:val="20"/>
          <w:szCs w:val="20"/>
          <w:lang w:val="en-GB"/>
        </w:rPr>
        <w:t>A</w:t>
      </w:r>
      <w:r w:rsidRPr="005C3D66">
        <w:rPr>
          <w:rFonts w:ascii="Times New Roman" w:eastAsia="宋体" w:hAnsi="Times New Roman" w:cs="Times New Roman" w:hint="eastAsia"/>
          <w:kern w:val="0"/>
          <w:sz w:val="20"/>
          <w:szCs w:val="20"/>
          <w:lang w:val="en-GB"/>
        </w:rPr>
        <w:t xml:space="preserve">ccording </w:t>
      </w:r>
      <w:r w:rsidRPr="005C3D66">
        <w:rPr>
          <w:rFonts w:ascii="Times New Roman" w:eastAsia="宋体" w:hAnsi="Times New Roman" w:cs="Times New Roman"/>
          <w:kern w:val="0"/>
          <w:sz w:val="20"/>
          <w:szCs w:val="20"/>
          <w:lang w:val="en-GB"/>
        </w:rPr>
        <w:t xml:space="preserve">to the utilization of the released chain, there are two sub-scenarios: the released chain is not used (Fig 8.2.1-1), or the released chain is used to aggregate more CCs in the same band (Fig 8.2.1-3). As the new aggregated CCs belong to the same band and there is no new demand in the UE's hardware capability, it could be predicted that there is no new capability needed except for supporting the “FC” architecture. </w:t>
      </w:r>
    </w:p>
    <w:p w14:paraId="7D0CD614" w14:textId="77777777" w:rsidR="005C3D66" w:rsidRPr="005C3D66" w:rsidRDefault="005C3D66" w:rsidP="005C3D66">
      <w:pPr>
        <w:widowControl/>
        <w:numPr>
          <w:ilvl w:val="0"/>
          <w:numId w:val="18"/>
        </w:numPr>
        <w:overflowPunct w:val="0"/>
        <w:autoSpaceDE w:val="0"/>
        <w:autoSpaceDN w:val="0"/>
        <w:adjustRightInd w:val="0"/>
        <w:spacing w:before="120" w:after="120"/>
        <w:jc w:val="left"/>
        <w:textAlignment w:val="baseline"/>
        <w:rPr>
          <w:rFonts w:ascii="Arial" w:eastAsia="Batang" w:hAnsi="Arial" w:cs="Arial"/>
          <w:b/>
          <w:kern w:val="0"/>
          <w:sz w:val="20"/>
          <w:szCs w:val="24"/>
          <w:lang w:val="en-GB" w:eastAsia="x-none"/>
        </w:rPr>
      </w:pPr>
      <w:r w:rsidRPr="005C3D66">
        <w:rPr>
          <w:rFonts w:ascii="Arial" w:eastAsia="Batang" w:hAnsi="Arial" w:cs="Arial"/>
          <w:b/>
          <w:kern w:val="0"/>
          <w:sz w:val="20"/>
          <w:szCs w:val="24"/>
          <w:lang w:val="en-GB" w:eastAsia="x-none"/>
        </w:rPr>
        <w:t>After sharing, the released chain is not used.</w:t>
      </w:r>
    </w:p>
    <w:p w14:paraId="707DAEC8" w14:textId="77777777" w:rsidR="005C3D66" w:rsidRPr="005C3D66" w:rsidRDefault="005C3D66" w:rsidP="005C3D66">
      <w:pPr>
        <w:widowControl/>
        <w:numPr>
          <w:ilvl w:val="0"/>
          <w:numId w:val="17"/>
        </w:numPr>
        <w:overflowPunct w:val="0"/>
        <w:autoSpaceDE w:val="0"/>
        <w:autoSpaceDN w:val="0"/>
        <w:adjustRightInd w:val="0"/>
        <w:spacing w:before="120" w:after="120"/>
        <w:jc w:val="left"/>
        <w:textAlignment w:val="baseline"/>
        <w:rPr>
          <w:rFonts w:ascii="Arial" w:eastAsia="Batang" w:hAnsi="Arial" w:cs="Arial"/>
          <w:b/>
          <w:kern w:val="0"/>
          <w:sz w:val="18"/>
          <w:szCs w:val="24"/>
          <w:lang w:val="en-GB" w:eastAsia="x-none"/>
        </w:rPr>
      </w:pPr>
      <w:r w:rsidRPr="005C3D66">
        <w:rPr>
          <w:rFonts w:ascii="Arial" w:eastAsia="Batang" w:hAnsi="Arial" w:cs="Arial"/>
          <w:b/>
          <w:kern w:val="0"/>
          <w:sz w:val="18"/>
          <w:szCs w:val="24"/>
          <w:lang w:val="en-GB" w:eastAsia="x-none"/>
        </w:rPr>
        <w:t xml:space="preserve">Partially separate→ “FC” </w:t>
      </w:r>
    </w:p>
    <w:p w14:paraId="20A70FB1" w14:textId="77777777" w:rsidR="005C3D66" w:rsidRPr="005C3D66" w:rsidRDefault="005C3D66" w:rsidP="005C3D66">
      <w:pPr>
        <w:widowControl/>
        <w:spacing w:before="120" w:after="120"/>
        <w:jc w:val="center"/>
        <w:rPr>
          <w:rFonts w:ascii="Times" w:eastAsia="Batang" w:hAnsi="Times" w:cs="Times New Roman"/>
          <w:kern w:val="0"/>
          <w:sz w:val="20"/>
          <w:szCs w:val="24"/>
          <w:lang w:val="en-GB" w:eastAsia="x-none"/>
        </w:rPr>
      </w:pPr>
      <w:r w:rsidRPr="005C3D66">
        <w:rPr>
          <w:rFonts w:ascii="Times" w:eastAsia="Batang" w:hAnsi="Times" w:cs="Times New Roman"/>
          <w:kern w:val="0"/>
          <w:sz w:val="20"/>
          <w:szCs w:val="24"/>
          <w:lang w:val="en-GB" w:eastAsia="x-none"/>
        </w:rPr>
        <w:object w:dxaOrig="18233" w:dyaOrig="7778" w14:anchorId="31CAA4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151.5pt" o:ole="">
            <v:imagedata r:id="rId8" o:title=""/>
          </v:shape>
          <o:OLEObject Type="Embed" ProgID="Visio.Drawing.15" ShapeID="_x0000_i1025" DrawAspect="Content" ObjectID="_1808333839" r:id="rId9"/>
        </w:object>
      </w:r>
    </w:p>
    <w:p w14:paraId="4411B578" w14:textId="77777777" w:rsidR="005C3D66" w:rsidRPr="005C3D66" w:rsidRDefault="005C3D66" w:rsidP="005C3D66">
      <w:pPr>
        <w:widowControl/>
        <w:overflowPunct w:val="0"/>
        <w:autoSpaceDE w:val="0"/>
        <w:autoSpaceDN w:val="0"/>
        <w:adjustRightInd w:val="0"/>
        <w:spacing w:after="180"/>
        <w:jc w:val="center"/>
        <w:textAlignment w:val="baseline"/>
        <w:rPr>
          <w:rFonts w:ascii="Arial" w:eastAsia="宋体" w:hAnsi="Arial" w:cs="Arial"/>
          <w:kern w:val="0"/>
          <w:sz w:val="16"/>
          <w:szCs w:val="20"/>
          <w:lang w:val="en-GB"/>
        </w:rPr>
      </w:pPr>
      <w:r w:rsidRPr="005C3D66">
        <w:rPr>
          <w:rFonts w:ascii="Arial" w:eastAsia="宋体" w:hAnsi="Arial" w:cs="Arial"/>
          <w:kern w:val="0"/>
          <w:sz w:val="16"/>
          <w:szCs w:val="20"/>
          <w:lang w:val="en-GB"/>
        </w:rPr>
        <w:t xml:space="preserve">Fig 8.2.1-1. Partially shared switch to “FC” mode  </w:t>
      </w:r>
    </w:p>
    <w:p w14:paraId="766B90F6" w14:textId="77777777" w:rsidR="005C3D66" w:rsidRPr="005C3D66" w:rsidRDefault="005C3D66" w:rsidP="005C3D66">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rPr>
      </w:pPr>
      <w:r w:rsidRPr="005C3D66">
        <w:rPr>
          <w:rFonts w:ascii="Times New Roman" w:eastAsia="宋体" w:hAnsi="Times New Roman" w:cs="Times New Roman"/>
          <w:kern w:val="0"/>
          <w:sz w:val="20"/>
          <w:szCs w:val="20"/>
          <w:lang w:val="en-GB"/>
        </w:rPr>
        <w:t>As can be seen in Fig 8.2.1-1, before sharing the partially shared architecture composes of one set of RX chain (one main Rx + one diversity Rx). After sharing half of the chain is released and unused which may have the benefit of power saving.</w:t>
      </w:r>
    </w:p>
    <w:p w14:paraId="17A51B71" w14:textId="77777777" w:rsidR="005C3D66" w:rsidRPr="005C3D66" w:rsidRDefault="005C3D66" w:rsidP="005C3D66">
      <w:pPr>
        <w:widowControl/>
        <w:numPr>
          <w:ilvl w:val="0"/>
          <w:numId w:val="17"/>
        </w:numPr>
        <w:overflowPunct w:val="0"/>
        <w:autoSpaceDE w:val="0"/>
        <w:autoSpaceDN w:val="0"/>
        <w:adjustRightInd w:val="0"/>
        <w:spacing w:before="120" w:after="120"/>
        <w:jc w:val="left"/>
        <w:textAlignment w:val="baseline"/>
        <w:rPr>
          <w:rFonts w:ascii="Arial" w:eastAsia="Batang" w:hAnsi="Arial" w:cs="Arial"/>
          <w:b/>
          <w:kern w:val="0"/>
          <w:sz w:val="18"/>
          <w:szCs w:val="24"/>
          <w:lang w:val="en-GB" w:eastAsia="x-none"/>
        </w:rPr>
      </w:pPr>
      <w:r w:rsidRPr="005C3D66">
        <w:rPr>
          <w:rFonts w:ascii="Arial" w:eastAsia="Batang" w:hAnsi="Arial" w:cs="Arial"/>
          <w:b/>
          <w:kern w:val="0"/>
          <w:sz w:val="18"/>
          <w:szCs w:val="24"/>
          <w:lang w:val="en-GB" w:eastAsia="x-none"/>
        </w:rPr>
        <w:lastRenderedPageBreak/>
        <w:t>F</w:t>
      </w:r>
      <w:r w:rsidRPr="005C3D66">
        <w:rPr>
          <w:rFonts w:ascii="Arial" w:eastAsia="Batang" w:hAnsi="Arial" w:cs="Arial" w:hint="eastAsia"/>
          <w:b/>
          <w:kern w:val="0"/>
          <w:sz w:val="18"/>
          <w:szCs w:val="24"/>
          <w:lang w:val="en-GB" w:eastAsia="x-none"/>
        </w:rPr>
        <w:t>allback</w:t>
      </w:r>
      <w:r w:rsidRPr="005C3D66">
        <w:rPr>
          <w:rFonts w:ascii="Arial" w:eastAsia="Batang" w:hAnsi="Arial" w:cs="Arial"/>
          <w:b/>
          <w:kern w:val="0"/>
          <w:sz w:val="18"/>
          <w:szCs w:val="24"/>
          <w:lang w:val="en-GB" w:eastAsia="x-none"/>
        </w:rPr>
        <w:t xml:space="preserve"> </w:t>
      </w:r>
      <w:r w:rsidRPr="005C3D66">
        <w:rPr>
          <w:rFonts w:ascii="Arial" w:eastAsia="Batang" w:hAnsi="Arial" w:cs="Arial" w:hint="eastAsia"/>
          <w:b/>
          <w:kern w:val="0"/>
          <w:sz w:val="18"/>
          <w:szCs w:val="24"/>
          <w:lang w:val="en-GB" w:eastAsia="x-none"/>
        </w:rPr>
        <w:t>behaviour</w:t>
      </w:r>
      <w:r w:rsidRPr="005C3D66">
        <w:rPr>
          <w:rFonts w:ascii="Arial" w:eastAsia="Batang" w:hAnsi="Arial" w:cs="Arial"/>
          <w:b/>
          <w:kern w:val="0"/>
          <w:sz w:val="18"/>
          <w:szCs w:val="24"/>
          <w:lang w:val="en-GB" w:eastAsia="x-none"/>
        </w:rPr>
        <w:t>:</w:t>
      </w:r>
    </w:p>
    <w:p w14:paraId="341A6B15" w14:textId="77777777" w:rsidR="005C3D66" w:rsidRPr="005C3D66" w:rsidRDefault="005C3D66" w:rsidP="005C3D66">
      <w:pPr>
        <w:widowControl/>
        <w:spacing w:before="120" w:after="120"/>
        <w:jc w:val="center"/>
        <w:rPr>
          <w:rFonts w:ascii="Times" w:eastAsia="Batang" w:hAnsi="Times" w:cs="Times New Roman"/>
          <w:kern w:val="0"/>
          <w:sz w:val="20"/>
          <w:szCs w:val="24"/>
          <w:lang w:val="en-GB" w:eastAsia="x-none"/>
        </w:rPr>
      </w:pPr>
      <w:r w:rsidRPr="005C3D66">
        <w:rPr>
          <w:rFonts w:ascii="Times" w:eastAsia="Batang" w:hAnsi="Times" w:cs="Times New Roman"/>
          <w:kern w:val="0"/>
          <w:sz w:val="20"/>
          <w:szCs w:val="24"/>
          <w:lang w:val="en-GB" w:eastAsia="x-none"/>
        </w:rPr>
        <w:object w:dxaOrig="19710" w:dyaOrig="15443" w14:anchorId="460B8244">
          <v:shape id="_x0000_i1026" type="#_x0000_t75" style="width:300.5pt;height:235.5pt" o:ole="">
            <v:imagedata r:id="rId10" o:title=""/>
          </v:shape>
          <o:OLEObject Type="Embed" ProgID="Visio.Drawing.15" ShapeID="_x0000_i1026" DrawAspect="Content" ObjectID="_1808333840" r:id="rId11"/>
        </w:object>
      </w:r>
    </w:p>
    <w:p w14:paraId="748AE4D5" w14:textId="77777777" w:rsidR="005C3D66" w:rsidRPr="005C3D66" w:rsidRDefault="005C3D66" w:rsidP="005C3D66">
      <w:pPr>
        <w:widowControl/>
        <w:overflowPunct w:val="0"/>
        <w:autoSpaceDE w:val="0"/>
        <w:autoSpaceDN w:val="0"/>
        <w:adjustRightInd w:val="0"/>
        <w:spacing w:after="180"/>
        <w:jc w:val="center"/>
        <w:textAlignment w:val="baseline"/>
        <w:rPr>
          <w:rFonts w:ascii="Arial" w:eastAsia="宋体" w:hAnsi="Arial" w:cs="Arial"/>
          <w:kern w:val="0"/>
          <w:sz w:val="16"/>
          <w:szCs w:val="20"/>
          <w:lang w:val="en-GB"/>
        </w:rPr>
      </w:pPr>
      <w:r w:rsidRPr="005C3D66">
        <w:rPr>
          <w:rFonts w:ascii="Arial" w:eastAsia="宋体" w:hAnsi="Arial" w:cs="Arial"/>
          <w:kern w:val="0"/>
          <w:sz w:val="16"/>
          <w:szCs w:val="20"/>
          <w:lang w:val="en-GB"/>
        </w:rPr>
        <w:t xml:space="preserve">Fig 8.2.1-2. Fallback to lower order CA combination (scenario1), or CA combination unchanged (scenario3) </w:t>
      </w:r>
    </w:p>
    <w:p w14:paraId="0F79C847" w14:textId="77777777" w:rsidR="005C3D66" w:rsidRPr="005C3D66" w:rsidRDefault="005C3D66" w:rsidP="005C3D66">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rPr>
      </w:pPr>
      <w:r w:rsidRPr="005C3D66">
        <w:rPr>
          <w:rFonts w:ascii="Times New Roman" w:eastAsia="宋体" w:hAnsi="Times New Roman" w:cs="Times New Roman"/>
          <w:kern w:val="0"/>
          <w:sz w:val="20"/>
          <w:szCs w:val="20"/>
          <w:lang w:val="en-GB"/>
        </w:rPr>
        <w:t xml:space="preserve">In Fig 8.2.1-2, when fall back behaviour is triggered, there are two options: </w:t>
      </w:r>
    </w:p>
    <w:p w14:paraId="4E04F9E0" w14:textId="77777777" w:rsidR="005C3D66" w:rsidRPr="005C3D66" w:rsidRDefault="005C3D66" w:rsidP="005C3D66">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rPr>
      </w:pPr>
      <w:r w:rsidRPr="005C3D66">
        <w:rPr>
          <w:rFonts w:ascii="Times New Roman" w:eastAsia="宋体" w:hAnsi="Times New Roman" w:cs="Times New Roman"/>
          <w:kern w:val="0"/>
          <w:sz w:val="20"/>
          <w:szCs w:val="20"/>
          <w:lang w:val="en-GB"/>
        </w:rPr>
        <w:t xml:space="preserve">Falling back to scenario1, which means only the combination type becomes lower without changing architecture.  </w:t>
      </w:r>
    </w:p>
    <w:p w14:paraId="2FF2D50D" w14:textId="77777777" w:rsidR="005C3D66" w:rsidRPr="005C3D66" w:rsidRDefault="005C3D66" w:rsidP="005C3D66">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rPr>
      </w:pPr>
      <w:r w:rsidRPr="005C3D66">
        <w:rPr>
          <w:rFonts w:ascii="Times New Roman" w:eastAsia="宋体" w:hAnsi="Times New Roman" w:cs="Times New Roman"/>
          <w:kern w:val="0"/>
          <w:sz w:val="20"/>
          <w:szCs w:val="20"/>
          <w:lang w:val="en-GB"/>
        </w:rPr>
        <w:t xml:space="preserve">Falling back to scenario3, which means CA combination and layer unchanged, while it needs architecture switching, i.e., CC1 and CC2 should be split into 2 chains, and each has one LO supported. </w:t>
      </w:r>
    </w:p>
    <w:p w14:paraId="11E422ED" w14:textId="77777777" w:rsidR="005C3D66" w:rsidRPr="005C3D66" w:rsidRDefault="005C3D66" w:rsidP="005C3D66">
      <w:pPr>
        <w:widowControl/>
        <w:numPr>
          <w:ilvl w:val="0"/>
          <w:numId w:val="18"/>
        </w:numPr>
        <w:overflowPunct w:val="0"/>
        <w:autoSpaceDE w:val="0"/>
        <w:autoSpaceDN w:val="0"/>
        <w:adjustRightInd w:val="0"/>
        <w:spacing w:after="120"/>
        <w:jc w:val="left"/>
        <w:textAlignment w:val="baseline"/>
        <w:rPr>
          <w:rFonts w:ascii="Arial" w:eastAsia="Batang" w:hAnsi="Arial" w:cs="Arial"/>
          <w:b/>
          <w:kern w:val="0"/>
          <w:sz w:val="20"/>
          <w:szCs w:val="24"/>
          <w:lang w:val="en-GB" w:eastAsia="x-none"/>
        </w:rPr>
      </w:pPr>
      <w:r w:rsidRPr="005C3D66">
        <w:rPr>
          <w:rFonts w:ascii="Arial" w:eastAsia="Batang" w:hAnsi="Arial" w:cs="Arial"/>
          <w:b/>
          <w:kern w:val="0"/>
          <w:sz w:val="20"/>
          <w:szCs w:val="24"/>
          <w:lang w:val="en-GB" w:eastAsia="x-none"/>
        </w:rPr>
        <w:t>After sharing, the released chain is used to aggregate more CCs in the same band.</w:t>
      </w:r>
    </w:p>
    <w:p w14:paraId="781C9158" w14:textId="77777777" w:rsidR="005C3D66" w:rsidRPr="005C3D66" w:rsidRDefault="005C3D66" w:rsidP="005C3D66">
      <w:pPr>
        <w:widowControl/>
        <w:numPr>
          <w:ilvl w:val="0"/>
          <w:numId w:val="17"/>
        </w:numPr>
        <w:overflowPunct w:val="0"/>
        <w:autoSpaceDE w:val="0"/>
        <w:autoSpaceDN w:val="0"/>
        <w:adjustRightInd w:val="0"/>
        <w:spacing w:before="120" w:after="120"/>
        <w:jc w:val="left"/>
        <w:textAlignment w:val="baseline"/>
        <w:rPr>
          <w:rFonts w:ascii="Arial" w:eastAsia="Batang" w:hAnsi="Arial" w:cs="Arial"/>
          <w:b/>
          <w:kern w:val="0"/>
          <w:sz w:val="18"/>
          <w:szCs w:val="24"/>
          <w:lang w:val="en-GB" w:eastAsia="x-none"/>
        </w:rPr>
      </w:pPr>
      <w:r w:rsidRPr="005C3D66">
        <w:rPr>
          <w:rFonts w:ascii="Arial" w:eastAsia="Batang" w:hAnsi="Arial" w:cs="Arial"/>
          <w:b/>
          <w:kern w:val="0"/>
          <w:sz w:val="18"/>
          <w:szCs w:val="24"/>
          <w:lang w:val="en-GB" w:eastAsia="x-none"/>
        </w:rPr>
        <w:t>Partially separate→ “FC” &amp; F</w:t>
      </w:r>
      <w:r w:rsidRPr="005C3D66">
        <w:rPr>
          <w:rFonts w:ascii="Arial" w:eastAsia="Batang" w:hAnsi="Arial" w:cs="Arial" w:hint="eastAsia"/>
          <w:b/>
          <w:kern w:val="0"/>
          <w:sz w:val="18"/>
          <w:szCs w:val="24"/>
          <w:lang w:val="en-GB" w:eastAsia="x-none"/>
        </w:rPr>
        <w:t>allback</w:t>
      </w:r>
      <w:r w:rsidRPr="005C3D66">
        <w:rPr>
          <w:rFonts w:ascii="Arial" w:eastAsia="Batang" w:hAnsi="Arial" w:cs="Arial"/>
          <w:b/>
          <w:kern w:val="0"/>
          <w:sz w:val="18"/>
          <w:szCs w:val="24"/>
          <w:lang w:val="en-GB" w:eastAsia="x-none"/>
        </w:rPr>
        <w:t xml:space="preserve"> </w:t>
      </w:r>
      <w:r w:rsidRPr="005C3D66">
        <w:rPr>
          <w:rFonts w:ascii="Arial" w:eastAsia="Batang" w:hAnsi="Arial" w:cs="Arial" w:hint="eastAsia"/>
          <w:b/>
          <w:kern w:val="0"/>
          <w:sz w:val="18"/>
          <w:szCs w:val="24"/>
          <w:lang w:val="en-GB" w:eastAsia="x-none"/>
        </w:rPr>
        <w:t>behaviour</w:t>
      </w:r>
    </w:p>
    <w:p w14:paraId="7B00E675" w14:textId="77777777" w:rsidR="005C3D66" w:rsidRPr="005C3D66" w:rsidRDefault="005C3D66" w:rsidP="005C3D66">
      <w:pPr>
        <w:widowControl/>
        <w:spacing w:before="120" w:after="120"/>
        <w:rPr>
          <w:rFonts w:ascii="Times" w:eastAsia="Batang" w:hAnsi="Times" w:cs="Times New Roman"/>
          <w:kern w:val="0"/>
          <w:sz w:val="20"/>
          <w:szCs w:val="24"/>
          <w:lang w:val="en-GB" w:eastAsia="x-none"/>
        </w:rPr>
      </w:pPr>
      <w:r w:rsidRPr="005C3D66">
        <w:rPr>
          <w:rFonts w:ascii="Times" w:eastAsia="Batang" w:hAnsi="Times" w:cs="Times New Roman"/>
          <w:kern w:val="0"/>
          <w:sz w:val="20"/>
          <w:szCs w:val="24"/>
          <w:lang w:val="en-GB" w:eastAsia="x-none"/>
        </w:rPr>
        <w:t xml:space="preserve">The following analysis takes the 4RX-chain architecture as an example, and the analysis of the 2RX-chain architecture is similar. </w:t>
      </w:r>
    </w:p>
    <w:p w14:paraId="6C9622B1" w14:textId="77777777" w:rsidR="005C3D66" w:rsidRPr="005C3D66" w:rsidRDefault="005C3D66" w:rsidP="005C3D66">
      <w:pPr>
        <w:widowControl/>
        <w:spacing w:before="120" w:after="120"/>
        <w:rPr>
          <w:rFonts w:ascii="Times" w:eastAsia="Batang" w:hAnsi="Times" w:cs="Times New Roman"/>
          <w:kern w:val="0"/>
          <w:sz w:val="20"/>
          <w:szCs w:val="24"/>
          <w:lang w:val="en-GB" w:eastAsia="x-none"/>
        </w:rPr>
      </w:pPr>
      <w:r w:rsidRPr="005C3D66">
        <w:rPr>
          <w:rFonts w:ascii="Times" w:eastAsia="Batang" w:hAnsi="Times" w:cs="Times New Roman"/>
          <w:kern w:val="0"/>
          <w:sz w:val="20"/>
          <w:szCs w:val="24"/>
          <w:lang w:val="en-GB" w:eastAsia="x-none"/>
        </w:rPr>
        <w:t>There are three different fallback choices when the “FC” mode has 4RX chains, and it also depends on the original architecture before sharing: One possibility is 4RX UE with one main receiver branch and three diversity receiver branches, which could be seen in Fig 8.2.1-3. Another possibility is the original architecture has 2 sets of RX chains with each set consisting of one receiver branch and one diversity receiver branch, which could be seen in Fig 8.2.2-5.</w:t>
      </w:r>
    </w:p>
    <w:p w14:paraId="56BDDACF" w14:textId="77777777" w:rsidR="005C3D66" w:rsidRPr="005C3D66" w:rsidRDefault="005C3D66" w:rsidP="005C3D66">
      <w:pPr>
        <w:widowControl/>
        <w:ind w:left="360"/>
        <w:jc w:val="center"/>
        <w:rPr>
          <w:rFonts w:ascii="Times" w:eastAsia="Batang" w:hAnsi="Times" w:cs="Times New Roman"/>
          <w:kern w:val="0"/>
          <w:sz w:val="20"/>
          <w:szCs w:val="24"/>
          <w:lang w:val="en-GB" w:eastAsia="x-none"/>
        </w:rPr>
      </w:pPr>
      <w:r w:rsidRPr="005C3D66">
        <w:rPr>
          <w:rFonts w:ascii="Times" w:eastAsia="Batang" w:hAnsi="Times" w:cs="Times New Roman"/>
          <w:kern w:val="0"/>
          <w:sz w:val="20"/>
          <w:szCs w:val="24"/>
          <w:lang w:val="en-GB" w:eastAsia="x-none"/>
        </w:rPr>
        <w:object w:dxaOrig="29535" w:dyaOrig="8670" w14:anchorId="429136D5">
          <v:shape id="_x0000_i1027" type="#_x0000_t75" style="width:425.5pt;height:125pt" o:ole="">
            <v:imagedata r:id="rId12" o:title=""/>
          </v:shape>
          <o:OLEObject Type="Embed" ProgID="Visio.Drawing.15" ShapeID="_x0000_i1027" DrawAspect="Content" ObjectID="_1808333841" r:id="rId13"/>
        </w:object>
      </w:r>
    </w:p>
    <w:p w14:paraId="4C801070" w14:textId="77777777" w:rsidR="005C3D66" w:rsidRPr="005C3D66" w:rsidRDefault="005C3D66" w:rsidP="005C3D66">
      <w:pPr>
        <w:widowControl/>
        <w:spacing w:after="180"/>
        <w:ind w:left="357"/>
        <w:jc w:val="center"/>
        <w:rPr>
          <w:rFonts w:ascii="Arial" w:eastAsia="Batang" w:hAnsi="Arial" w:cs="Arial"/>
          <w:kern w:val="0"/>
          <w:sz w:val="16"/>
          <w:szCs w:val="24"/>
          <w:lang w:val="en-GB" w:eastAsia="x-none"/>
        </w:rPr>
      </w:pPr>
      <w:r w:rsidRPr="005C3D66">
        <w:rPr>
          <w:rFonts w:ascii="Arial" w:eastAsia="Batang" w:hAnsi="Arial" w:cs="Arial"/>
          <w:kern w:val="0"/>
          <w:sz w:val="16"/>
          <w:szCs w:val="24"/>
          <w:lang w:val="en-GB" w:eastAsia="x-none"/>
        </w:rPr>
        <w:t>Fig 8.2.1-3. 4RX UE, switch to “FC” mode</w:t>
      </w:r>
    </w:p>
    <w:p w14:paraId="68037F56" w14:textId="77777777" w:rsidR="005C3D66" w:rsidRPr="005C3D66" w:rsidRDefault="005C3D66" w:rsidP="005C3D66">
      <w:pPr>
        <w:widowControl/>
        <w:ind w:left="360"/>
        <w:jc w:val="center"/>
        <w:rPr>
          <w:rFonts w:ascii="Times" w:eastAsia="Batang" w:hAnsi="Times" w:cs="Times New Roman"/>
          <w:kern w:val="0"/>
          <w:sz w:val="20"/>
          <w:szCs w:val="24"/>
          <w:lang w:val="en-GB" w:eastAsia="x-none"/>
        </w:rPr>
      </w:pPr>
      <w:r w:rsidRPr="005C3D66">
        <w:rPr>
          <w:rFonts w:ascii="Times" w:eastAsia="Batang" w:hAnsi="Times" w:cs="Times New Roman"/>
          <w:kern w:val="0"/>
          <w:sz w:val="20"/>
          <w:szCs w:val="24"/>
          <w:lang w:val="en-GB" w:eastAsia="x-none"/>
        </w:rPr>
        <w:object w:dxaOrig="17032" w:dyaOrig="8333" w14:anchorId="57F151D5">
          <v:shape id="_x0000_i1028" type="#_x0000_t75" style="width:465pt;height:227.5pt" o:ole="">
            <v:imagedata r:id="rId14" o:title=""/>
          </v:shape>
          <o:OLEObject Type="Embed" ProgID="Visio.Drawing.15" ShapeID="_x0000_i1028" DrawAspect="Content" ObjectID="_1808333842" r:id="rId15"/>
        </w:object>
      </w:r>
    </w:p>
    <w:p w14:paraId="69390099" w14:textId="77777777" w:rsidR="005C3D66" w:rsidRPr="005C3D66" w:rsidRDefault="005C3D66" w:rsidP="005C3D66">
      <w:pPr>
        <w:widowControl/>
        <w:spacing w:after="120"/>
        <w:ind w:left="357"/>
        <w:jc w:val="center"/>
        <w:rPr>
          <w:rFonts w:ascii="Arial" w:eastAsia="Batang" w:hAnsi="Arial" w:cs="Arial"/>
          <w:kern w:val="0"/>
          <w:sz w:val="16"/>
          <w:szCs w:val="24"/>
          <w:lang w:val="en-GB" w:eastAsia="x-none"/>
        </w:rPr>
      </w:pPr>
      <w:bookmarkStart w:id="19" w:name="OLE_LINK1"/>
      <w:bookmarkStart w:id="20" w:name="OLE_LINK2"/>
      <w:r w:rsidRPr="005C3D66">
        <w:rPr>
          <w:rFonts w:ascii="Arial" w:eastAsia="Batang" w:hAnsi="Arial" w:cs="Arial"/>
          <w:kern w:val="0"/>
          <w:sz w:val="16"/>
          <w:szCs w:val="24"/>
          <w:lang w:val="en-GB" w:eastAsia="x-none"/>
        </w:rPr>
        <w:t xml:space="preserve">Fig 8.2.1-4. 4RX UE, fall-back to a lower order CA combination </w:t>
      </w:r>
    </w:p>
    <w:p w14:paraId="4AD8DF2C" w14:textId="77777777" w:rsidR="005C3D66" w:rsidRPr="005C3D66" w:rsidRDefault="005C3D66" w:rsidP="005C3D66">
      <w:pPr>
        <w:widowControl/>
        <w:spacing w:after="240"/>
        <w:rPr>
          <w:rFonts w:ascii="Times" w:eastAsia="Batang" w:hAnsi="Times" w:cs="Times New Roman"/>
          <w:kern w:val="0"/>
          <w:sz w:val="20"/>
          <w:szCs w:val="24"/>
          <w:lang w:val="en-GB"/>
        </w:rPr>
      </w:pPr>
      <w:r w:rsidRPr="005C3D66">
        <w:rPr>
          <w:rFonts w:ascii="Times" w:eastAsia="Batang" w:hAnsi="Times" w:cs="Times New Roman"/>
          <w:kern w:val="0"/>
          <w:sz w:val="20"/>
          <w:szCs w:val="24"/>
          <w:lang w:val="en-GB" w:eastAsia="x-none"/>
        </w:rPr>
        <w:t>In Fig 8.2.1-4, for 4Rx UE the fallback behaviour would lead to a lower order CA combination with architecture changed (scenario1) or unchanged (scenario2).</w:t>
      </w:r>
    </w:p>
    <w:p w14:paraId="7CF682E8" w14:textId="77777777" w:rsidR="005C3D66" w:rsidRPr="005C3D66" w:rsidRDefault="005C3D66" w:rsidP="005C3D66">
      <w:pPr>
        <w:widowControl/>
        <w:ind w:left="360"/>
        <w:jc w:val="center"/>
        <w:rPr>
          <w:rFonts w:ascii="Times" w:eastAsia="Batang" w:hAnsi="Times" w:cs="Times New Roman"/>
          <w:kern w:val="0"/>
          <w:sz w:val="20"/>
          <w:szCs w:val="24"/>
          <w:lang w:val="en-GB" w:eastAsia="x-none"/>
        </w:rPr>
      </w:pPr>
      <w:r w:rsidRPr="005C3D66">
        <w:rPr>
          <w:rFonts w:ascii="Times" w:eastAsia="Batang" w:hAnsi="Times" w:cs="Times New Roman"/>
          <w:kern w:val="0"/>
          <w:sz w:val="20"/>
          <w:szCs w:val="24"/>
          <w:lang w:val="en-GB" w:eastAsia="x-none"/>
        </w:rPr>
        <w:object w:dxaOrig="29010" w:dyaOrig="8670" w14:anchorId="5FDD4B04">
          <v:shape id="_x0000_i1029" type="#_x0000_t75" style="width:6in;height:129pt" o:ole="">
            <v:imagedata r:id="rId16" o:title=""/>
          </v:shape>
          <o:OLEObject Type="Embed" ProgID="Visio.Drawing.15" ShapeID="_x0000_i1029" DrawAspect="Content" ObjectID="_1808333843" r:id="rId17"/>
        </w:object>
      </w:r>
    </w:p>
    <w:p w14:paraId="1808FC04" w14:textId="77777777" w:rsidR="005C3D66" w:rsidRPr="005C3D66" w:rsidRDefault="005C3D66" w:rsidP="005C3D66">
      <w:pPr>
        <w:widowControl/>
        <w:spacing w:after="180"/>
        <w:ind w:left="357"/>
        <w:jc w:val="center"/>
        <w:rPr>
          <w:rFonts w:ascii="Arial" w:eastAsia="Batang" w:hAnsi="Arial" w:cs="Arial"/>
          <w:kern w:val="0"/>
          <w:sz w:val="16"/>
          <w:szCs w:val="24"/>
          <w:lang w:val="en-GB" w:eastAsia="x-none"/>
        </w:rPr>
      </w:pPr>
      <w:r w:rsidRPr="005C3D66">
        <w:rPr>
          <w:rFonts w:ascii="Arial" w:eastAsia="Batang" w:hAnsi="Arial" w:cs="Arial"/>
          <w:kern w:val="0"/>
          <w:sz w:val="16"/>
          <w:szCs w:val="24"/>
          <w:lang w:val="en-GB" w:eastAsia="x-none"/>
        </w:rPr>
        <w:t>Fig 8.2.1-5. two sets of RX chains, switch to “FC” mode</w:t>
      </w:r>
    </w:p>
    <w:p w14:paraId="2BB8D123" w14:textId="77777777" w:rsidR="005C3D66" w:rsidRPr="005C3D66" w:rsidRDefault="005C3D66" w:rsidP="005C3D66">
      <w:pPr>
        <w:widowControl/>
        <w:ind w:left="360"/>
        <w:jc w:val="center"/>
        <w:rPr>
          <w:rFonts w:ascii="Arial" w:eastAsia="Batang" w:hAnsi="Arial" w:cs="Arial"/>
          <w:kern w:val="0"/>
          <w:sz w:val="16"/>
          <w:szCs w:val="24"/>
          <w:lang w:val="en-GB" w:eastAsia="x-none"/>
        </w:rPr>
      </w:pPr>
      <w:r w:rsidRPr="005C3D66">
        <w:rPr>
          <w:rFonts w:ascii="Times" w:eastAsia="Batang" w:hAnsi="Times" w:cs="Times New Roman"/>
          <w:kern w:val="0"/>
          <w:sz w:val="20"/>
          <w:szCs w:val="24"/>
          <w:lang w:val="en-GB" w:eastAsia="x-none"/>
        </w:rPr>
        <w:object w:dxaOrig="31208" w:dyaOrig="8670" w14:anchorId="4793D535">
          <v:shape id="_x0000_i1030" type="#_x0000_t75" style="width:463.5pt;height:128.5pt" o:ole="">
            <v:imagedata r:id="rId18" o:title=""/>
          </v:shape>
          <o:OLEObject Type="Embed" ProgID="Visio.Drawing.15" ShapeID="_x0000_i1030" DrawAspect="Content" ObjectID="_1808333844" r:id="rId19"/>
        </w:object>
      </w:r>
    </w:p>
    <w:p w14:paraId="6C3C0195" w14:textId="77777777" w:rsidR="005C3D66" w:rsidRPr="005C3D66" w:rsidRDefault="005C3D66" w:rsidP="005C3D66">
      <w:pPr>
        <w:widowControl/>
        <w:spacing w:after="180"/>
        <w:ind w:left="357"/>
        <w:jc w:val="center"/>
        <w:rPr>
          <w:rFonts w:ascii="Arial" w:eastAsia="Batang" w:hAnsi="Arial" w:cs="Arial"/>
          <w:kern w:val="0"/>
          <w:sz w:val="16"/>
          <w:szCs w:val="24"/>
          <w:lang w:val="en-GB" w:eastAsia="x-none"/>
        </w:rPr>
      </w:pPr>
      <w:r w:rsidRPr="005C3D66">
        <w:rPr>
          <w:rFonts w:ascii="Arial" w:eastAsia="Batang" w:hAnsi="Arial" w:cs="Arial"/>
          <w:kern w:val="0"/>
          <w:sz w:val="16"/>
          <w:szCs w:val="24"/>
          <w:lang w:val="en-GB" w:eastAsia="x-none"/>
        </w:rPr>
        <w:t xml:space="preserve">Fig 8.2.1-6. two sets of RX chains, </w:t>
      </w:r>
      <w:bookmarkEnd w:id="19"/>
      <w:bookmarkEnd w:id="20"/>
      <w:r w:rsidRPr="005C3D66">
        <w:rPr>
          <w:rFonts w:ascii="Arial" w:eastAsia="Batang" w:hAnsi="Arial" w:cs="Arial"/>
          <w:kern w:val="0"/>
          <w:sz w:val="16"/>
          <w:szCs w:val="24"/>
          <w:lang w:val="en-GB" w:eastAsia="x-none"/>
        </w:rPr>
        <w:t>fallback with CA combination unchanged</w:t>
      </w:r>
    </w:p>
    <w:p w14:paraId="5515911C" w14:textId="77777777" w:rsidR="005C3D66" w:rsidRPr="005C3D66" w:rsidRDefault="005C3D66" w:rsidP="005C3D66">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5C3D66">
        <w:rPr>
          <w:rFonts w:ascii="Times New Roman" w:eastAsia="宋体" w:hAnsi="Times New Roman" w:cs="Times New Roman"/>
          <w:kern w:val="0"/>
          <w:sz w:val="20"/>
          <w:szCs w:val="20"/>
          <w:lang w:val="en-GB"/>
        </w:rPr>
        <w:t>Comparing to Fig 8.2.1-4, there is another fall-back option as scenario3 in Fig 8.2.1-6: switching the architecture without CA fallback, after fallback the layer of CC1/2 would be reduced.</w:t>
      </w:r>
    </w:p>
    <w:p w14:paraId="376CD33D" w14:textId="03C0BD0A" w:rsidR="005C3D66" w:rsidRPr="005C3D66" w:rsidRDefault="005C3D66" w:rsidP="005C3D66">
      <w:pPr>
        <w:widowControl/>
        <w:overflowPunct w:val="0"/>
        <w:autoSpaceDE w:val="0"/>
        <w:autoSpaceDN w:val="0"/>
        <w:adjustRightInd w:val="0"/>
        <w:spacing w:before="240" w:after="240"/>
        <w:jc w:val="left"/>
        <w:textAlignment w:val="baseline"/>
        <w:outlineLvl w:val="3"/>
        <w:rPr>
          <w:rFonts w:ascii="Arial" w:eastAsia="宋体" w:hAnsi="Arial" w:cs="Arial"/>
          <w:b/>
          <w:kern w:val="0"/>
          <w:sz w:val="20"/>
          <w:szCs w:val="20"/>
          <w:lang w:val="en-GB"/>
        </w:rPr>
      </w:pPr>
      <w:r>
        <w:rPr>
          <w:rFonts w:ascii="Arial" w:eastAsia="宋体" w:hAnsi="Arial" w:cs="Arial"/>
          <w:b/>
          <w:kern w:val="0"/>
          <w:sz w:val="20"/>
          <w:szCs w:val="20"/>
          <w:lang w:val="en-GB"/>
        </w:rPr>
        <w:t>2</w:t>
      </w:r>
      <w:r w:rsidRPr="005C3D66">
        <w:rPr>
          <w:rFonts w:ascii="Arial" w:eastAsia="宋体" w:hAnsi="Arial" w:cs="Arial"/>
          <w:b/>
          <w:kern w:val="0"/>
          <w:sz w:val="20"/>
          <w:szCs w:val="20"/>
          <w:lang w:val="en-GB"/>
        </w:rPr>
        <w:t>.2.2. Case2: fully separate switch to fully shared &amp; fallback behaviour</w:t>
      </w:r>
    </w:p>
    <w:p w14:paraId="64F08C7F" w14:textId="77777777" w:rsidR="005C3D66" w:rsidRPr="005C3D66" w:rsidRDefault="005C3D66" w:rsidP="005C3D66">
      <w:pPr>
        <w:widowControl/>
        <w:overflowPunct w:val="0"/>
        <w:autoSpaceDE w:val="0"/>
        <w:autoSpaceDN w:val="0"/>
        <w:adjustRightInd w:val="0"/>
        <w:spacing w:before="120" w:after="120"/>
        <w:textAlignment w:val="baseline"/>
        <w:rPr>
          <w:rFonts w:ascii="Times New Roman" w:eastAsia="宋体" w:hAnsi="Times New Roman" w:cs="Times New Roman"/>
          <w:kern w:val="0"/>
          <w:sz w:val="20"/>
          <w:szCs w:val="20"/>
          <w:lang w:val="en-GB"/>
        </w:rPr>
      </w:pPr>
      <w:r w:rsidRPr="005C3D66">
        <w:rPr>
          <w:rFonts w:ascii="Times New Roman" w:eastAsia="宋体" w:hAnsi="Times New Roman" w:cs="Times New Roman"/>
          <w:kern w:val="0"/>
          <w:sz w:val="20"/>
          <w:szCs w:val="20"/>
          <w:lang w:val="en-GB"/>
        </w:rPr>
        <w:t>According to the discussion before, there is another popular implementation architecture before sharing: fully-separate mode, which means each CC has exclusive access to one single RX RF chain from antenna to ADC.[4]</w:t>
      </w:r>
    </w:p>
    <w:p w14:paraId="7B4ACCF5" w14:textId="77777777" w:rsidR="005C3D66" w:rsidRPr="005C3D66" w:rsidRDefault="005C3D66" w:rsidP="005C3D66">
      <w:pPr>
        <w:widowControl/>
        <w:overflowPunct w:val="0"/>
        <w:autoSpaceDE w:val="0"/>
        <w:autoSpaceDN w:val="0"/>
        <w:adjustRightInd w:val="0"/>
        <w:spacing w:before="120" w:after="120"/>
        <w:textAlignment w:val="baseline"/>
        <w:rPr>
          <w:rFonts w:ascii="Times New Roman" w:eastAsia="宋体" w:hAnsi="Times New Roman" w:cs="Times New Roman"/>
          <w:kern w:val="0"/>
          <w:sz w:val="20"/>
          <w:szCs w:val="20"/>
          <w:lang w:val="en-GB"/>
        </w:rPr>
      </w:pPr>
      <w:r w:rsidRPr="005C3D66">
        <w:rPr>
          <w:rFonts w:ascii="Times New Roman" w:eastAsia="宋体" w:hAnsi="Times New Roman" w:cs="Times New Roman"/>
          <w:kern w:val="0"/>
          <w:sz w:val="20"/>
          <w:szCs w:val="20"/>
          <w:lang w:val="en-GB"/>
        </w:rPr>
        <w:t>The following analysis primarily focuses on the utilization of idle links after switching to “FC” mode and its differences from the partially shared architecture. The fallback behaviour is similar and therefore omitted here.</w:t>
      </w:r>
    </w:p>
    <w:p w14:paraId="7FA5D7A0" w14:textId="77777777" w:rsidR="005C3D66" w:rsidRPr="005C3D66" w:rsidRDefault="005C3D66" w:rsidP="005C3D66">
      <w:pPr>
        <w:widowControl/>
        <w:overflowPunct w:val="0"/>
        <w:autoSpaceDE w:val="0"/>
        <w:autoSpaceDN w:val="0"/>
        <w:adjustRightInd w:val="0"/>
        <w:spacing w:before="120" w:after="120"/>
        <w:jc w:val="center"/>
        <w:textAlignment w:val="baseline"/>
        <w:rPr>
          <w:rFonts w:ascii="Times New Roman" w:eastAsia="宋体" w:hAnsi="Times New Roman" w:cs="Times New Roman"/>
          <w:kern w:val="0"/>
          <w:sz w:val="20"/>
          <w:szCs w:val="20"/>
          <w:lang w:val="en-GB"/>
        </w:rPr>
      </w:pPr>
      <w:r w:rsidRPr="005C3D66">
        <w:rPr>
          <w:rFonts w:ascii="Times New Roman" w:eastAsia="宋体" w:hAnsi="Times New Roman" w:cs="Times New Roman"/>
          <w:kern w:val="0"/>
          <w:sz w:val="20"/>
          <w:szCs w:val="20"/>
          <w:lang w:val="en-GB"/>
        </w:rPr>
        <w:object w:dxaOrig="26558" w:dyaOrig="14310" w14:anchorId="0D673CA8">
          <v:shape id="_x0000_i1031" type="#_x0000_t75" style="width:435.5pt;height:234.5pt" o:ole="">
            <v:imagedata r:id="rId20" o:title=""/>
          </v:shape>
          <o:OLEObject Type="Embed" ProgID="Visio.Drawing.15" ShapeID="_x0000_i1031" DrawAspect="Content" ObjectID="_1808333845" r:id="rId21"/>
        </w:object>
      </w:r>
    </w:p>
    <w:p w14:paraId="184E0273" w14:textId="77777777" w:rsidR="005C3D66" w:rsidRPr="005C3D66" w:rsidRDefault="005C3D66" w:rsidP="005C3D66">
      <w:pPr>
        <w:widowControl/>
        <w:overflowPunct w:val="0"/>
        <w:autoSpaceDE w:val="0"/>
        <w:autoSpaceDN w:val="0"/>
        <w:adjustRightInd w:val="0"/>
        <w:spacing w:after="180"/>
        <w:jc w:val="center"/>
        <w:textAlignment w:val="baseline"/>
        <w:rPr>
          <w:rFonts w:ascii="Times New Roman" w:eastAsia="宋体" w:hAnsi="Times New Roman" w:cs="Times New Roman"/>
          <w:kern w:val="0"/>
          <w:sz w:val="20"/>
          <w:szCs w:val="20"/>
          <w:lang w:val="en-GB"/>
        </w:rPr>
      </w:pPr>
      <w:r w:rsidRPr="005C3D66">
        <w:rPr>
          <w:rFonts w:ascii="Arial" w:eastAsia="宋体" w:hAnsi="Arial" w:cs="Arial"/>
          <w:kern w:val="0"/>
          <w:sz w:val="16"/>
          <w:szCs w:val="20"/>
          <w:lang w:val="en-GB"/>
        </w:rPr>
        <w:t xml:space="preserve">Fig 8.2.2-1. After switching to “FC” mode, more CC from another band could be aggregated (case A), or MIMO layer could be higher </w:t>
      </w:r>
    </w:p>
    <w:p w14:paraId="629A41F9" w14:textId="2164796F" w:rsidR="009E7D51" w:rsidRPr="005C3D66" w:rsidRDefault="005C3D66" w:rsidP="005C3D66">
      <w:pPr>
        <w:widowControl/>
        <w:overflowPunct w:val="0"/>
        <w:autoSpaceDE w:val="0"/>
        <w:autoSpaceDN w:val="0"/>
        <w:adjustRightInd w:val="0"/>
        <w:spacing w:before="120" w:after="120"/>
        <w:textAlignment w:val="baseline"/>
        <w:rPr>
          <w:rFonts w:ascii="Times New Roman" w:eastAsia="宋体" w:hAnsi="Times New Roman" w:cs="Times New Roman"/>
          <w:kern w:val="0"/>
          <w:sz w:val="20"/>
          <w:szCs w:val="20"/>
          <w:lang w:val="en-GB"/>
        </w:rPr>
      </w:pPr>
      <w:r w:rsidRPr="005C3D66">
        <w:rPr>
          <w:rFonts w:ascii="Times New Roman" w:eastAsia="宋体" w:hAnsi="Times New Roman" w:cs="Times New Roman"/>
          <w:kern w:val="0"/>
          <w:sz w:val="20"/>
          <w:szCs w:val="20"/>
          <w:lang w:val="en-GB"/>
        </w:rPr>
        <w:t>When fully-separate architecture changes to fully-shared architecture, some RX chains would also be released and the band combination or MIMO layer could be increased. Since the switching scheme of case A may involve changes in frequency and/or bandwidth of some devices as the part of the architecture would switch to receiving the CC3 from another band, it should be supported by additional capabilities.</w:t>
      </w:r>
    </w:p>
    <w:p w14:paraId="0B6B3551" w14:textId="1F024B00" w:rsidR="00E67170" w:rsidRPr="00E67170" w:rsidRDefault="00FA7185" w:rsidP="003115F1">
      <w:pPr>
        <w:pStyle w:val="afb"/>
        <w:keepNext/>
        <w:keepLines/>
        <w:numPr>
          <w:ilvl w:val="0"/>
          <w:numId w:val="1"/>
        </w:numPr>
        <w:pBdr>
          <w:top w:val="single" w:sz="12" w:space="3" w:color="auto"/>
        </w:pBdr>
        <w:spacing w:before="360" w:after="180"/>
        <w:ind w:left="0" w:firstLine="0"/>
        <w:jc w:val="both"/>
        <w:outlineLvl w:val="0"/>
        <w:rPr>
          <w:sz w:val="36"/>
          <w:szCs w:val="36"/>
        </w:rPr>
      </w:pPr>
      <w:r w:rsidRPr="004D37F2">
        <w:rPr>
          <w:sz w:val="36"/>
          <w:szCs w:val="36"/>
        </w:rPr>
        <w:t>Conclusion</w:t>
      </w:r>
    </w:p>
    <w:p w14:paraId="39AE61F7" w14:textId="77777777" w:rsidR="002A1C67" w:rsidRDefault="002A1C67" w:rsidP="002A1C67">
      <w:pPr>
        <w:spacing w:before="120" w:after="120"/>
        <w:rPr>
          <w:rFonts w:ascii="Times New Roman" w:eastAsia="宋体" w:hAnsi="Times New Roman"/>
          <w:b/>
          <w:sz w:val="20"/>
          <w:szCs w:val="20"/>
        </w:rPr>
      </w:pPr>
      <w:r w:rsidRPr="002700AC">
        <w:rPr>
          <w:rFonts w:ascii="Times New Roman" w:eastAsia="宋体" w:hAnsi="Times New Roman"/>
          <w:b/>
          <w:sz w:val="20"/>
          <w:szCs w:val="20"/>
        </w:rPr>
        <w:t>Observation</w:t>
      </w:r>
      <w:r>
        <w:rPr>
          <w:rFonts w:ascii="Times New Roman" w:eastAsia="宋体" w:hAnsi="Times New Roman"/>
          <w:b/>
          <w:sz w:val="20"/>
          <w:szCs w:val="20"/>
        </w:rPr>
        <w:t xml:space="preserve"> 1</w:t>
      </w:r>
      <w:r w:rsidRPr="002700AC">
        <w:rPr>
          <w:rFonts w:ascii="Times New Roman" w:eastAsia="宋体" w:hAnsi="Times New Roman"/>
          <w:b/>
          <w:sz w:val="20"/>
          <w:szCs w:val="20"/>
        </w:rPr>
        <w:t xml:space="preserve">: </w:t>
      </w:r>
      <w:r w:rsidRPr="002A1C67">
        <w:rPr>
          <w:rFonts w:ascii="Times New Roman" w:eastAsia="宋体" w:hAnsi="Times New Roman"/>
          <w:sz w:val="20"/>
          <w:szCs w:val="20"/>
        </w:rPr>
        <w:t>‘Legacy band combination reporting scheme + Rx sharing capability indication’ should consider the granularity of the capability because which CCs could be shared needs to be clarified.</w:t>
      </w:r>
    </w:p>
    <w:p w14:paraId="71F1226F" w14:textId="77777777" w:rsidR="002A1C67" w:rsidRPr="00DD0A86" w:rsidRDefault="002A1C67" w:rsidP="002A1C67">
      <w:pPr>
        <w:spacing w:before="120" w:after="120"/>
        <w:rPr>
          <w:rFonts w:ascii="Times New Roman" w:eastAsia="宋体" w:hAnsi="Times New Roman"/>
          <w:b/>
          <w:sz w:val="20"/>
          <w:szCs w:val="20"/>
        </w:rPr>
      </w:pPr>
      <w:r w:rsidRPr="005B4FA6">
        <w:rPr>
          <w:rFonts w:ascii="Times New Roman" w:eastAsia="宋体" w:hAnsi="Times New Roman"/>
          <w:b/>
          <w:sz w:val="20"/>
          <w:szCs w:val="20"/>
        </w:rPr>
        <w:t>Proposal</w:t>
      </w:r>
      <w:r>
        <w:rPr>
          <w:rFonts w:ascii="Times New Roman" w:eastAsia="宋体" w:hAnsi="Times New Roman"/>
          <w:b/>
          <w:sz w:val="20"/>
          <w:szCs w:val="20"/>
        </w:rPr>
        <w:t xml:space="preserve"> </w:t>
      </w:r>
      <w:r w:rsidRPr="005B4FA6">
        <w:rPr>
          <w:rFonts w:ascii="Times New Roman" w:eastAsia="宋体" w:hAnsi="Times New Roman"/>
          <w:b/>
          <w:sz w:val="20"/>
          <w:szCs w:val="20"/>
        </w:rPr>
        <w:t>1</w:t>
      </w:r>
      <w:r w:rsidRPr="002700AC">
        <w:rPr>
          <w:rFonts w:ascii="Times New Roman" w:eastAsia="宋体" w:hAnsi="Times New Roman"/>
          <w:b/>
          <w:sz w:val="20"/>
          <w:szCs w:val="20"/>
        </w:rPr>
        <w:t xml:space="preserve">: </w:t>
      </w:r>
      <w:r w:rsidRPr="002A1C67">
        <w:rPr>
          <w:rFonts w:ascii="Times New Roman" w:eastAsia="宋体" w:hAnsi="Times New Roman"/>
          <w:sz w:val="20"/>
          <w:szCs w:val="20"/>
        </w:rPr>
        <w:t>For ‘Legacy band combination reporting scheme + Rx sharing capability indication’, the granularity of the capability should be set as ‘per CC per band per BC’.</w:t>
      </w:r>
      <w:r w:rsidRPr="002700AC">
        <w:rPr>
          <w:rFonts w:ascii="Times New Roman" w:eastAsia="宋体" w:hAnsi="Times New Roman"/>
          <w:b/>
          <w:sz w:val="20"/>
          <w:szCs w:val="20"/>
        </w:rPr>
        <w:t xml:space="preserve"> </w:t>
      </w:r>
    </w:p>
    <w:p w14:paraId="4AC2F722" w14:textId="77777777" w:rsidR="002A1C67" w:rsidRPr="005B4FA6" w:rsidRDefault="002A1C67" w:rsidP="002A1C67">
      <w:pPr>
        <w:spacing w:before="120" w:after="120"/>
        <w:rPr>
          <w:rFonts w:ascii="Times New Roman" w:eastAsia="宋体" w:hAnsi="Times New Roman"/>
          <w:b/>
          <w:sz w:val="20"/>
          <w:szCs w:val="20"/>
        </w:rPr>
      </w:pPr>
      <w:r w:rsidRPr="005B4FA6">
        <w:rPr>
          <w:rFonts w:ascii="Times New Roman" w:eastAsia="宋体" w:hAnsi="Times New Roman"/>
          <w:b/>
          <w:sz w:val="20"/>
          <w:szCs w:val="20"/>
        </w:rPr>
        <w:t>Proposal</w:t>
      </w:r>
      <w:r>
        <w:rPr>
          <w:rFonts w:ascii="Times New Roman" w:eastAsia="宋体" w:hAnsi="Times New Roman"/>
          <w:b/>
          <w:sz w:val="20"/>
          <w:szCs w:val="20"/>
        </w:rPr>
        <w:t xml:space="preserve"> 2</w:t>
      </w:r>
      <w:r w:rsidRPr="005B4FA6">
        <w:rPr>
          <w:rFonts w:ascii="Times New Roman" w:eastAsia="宋体" w:hAnsi="Times New Roman"/>
          <w:b/>
          <w:sz w:val="20"/>
          <w:szCs w:val="20"/>
        </w:rPr>
        <w:t xml:space="preserve">: </w:t>
      </w:r>
      <w:r w:rsidRPr="002A1C67">
        <w:rPr>
          <w:rFonts w:ascii="Times New Roman" w:eastAsia="宋体" w:hAnsi="Times New Roman"/>
          <w:sz w:val="20"/>
          <w:szCs w:val="20"/>
        </w:rPr>
        <w:t>Recommend to use notation “</w:t>
      </w:r>
      <w:proofErr w:type="spellStart"/>
      <w:r w:rsidRPr="002A1C67">
        <w:rPr>
          <w:rFonts w:ascii="Times New Roman" w:eastAsia="宋体" w:hAnsi="Times New Roman"/>
          <w:sz w:val="20"/>
          <w:szCs w:val="20"/>
        </w:rPr>
        <w:t>FnA</w:t>
      </w:r>
      <w:proofErr w:type="spellEnd"/>
      <w:r w:rsidRPr="002A1C67">
        <w:rPr>
          <w:rFonts w:ascii="Times New Roman" w:eastAsia="宋体" w:hAnsi="Times New Roman"/>
          <w:sz w:val="20"/>
          <w:szCs w:val="20"/>
        </w:rPr>
        <w:t xml:space="preserve">” to represent that there are </w:t>
      </w:r>
      <w:proofErr w:type="spellStart"/>
      <w:r w:rsidRPr="002A1C67">
        <w:rPr>
          <w:rFonts w:ascii="Times New Roman" w:eastAsia="宋体" w:hAnsi="Times New Roman"/>
          <w:sz w:val="20"/>
          <w:szCs w:val="20"/>
        </w:rPr>
        <w:t>n</w:t>
      </w:r>
      <w:proofErr w:type="spellEnd"/>
      <w:r w:rsidRPr="002A1C67">
        <w:rPr>
          <w:rFonts w:ascii="Times New Roman" w:eastAsia="宋体" w:hAnsi="Times New Roman"/>
          <w:sz w:val="20"/>
          <w:szCs w:val="20"/>
        </w:rPr>
        <w:t xml:space="preserve"> NC CCs sharing one RX RF chain, e.g., CA(F2A) represents there are two NC CCs and in the “FC” mode.</w:t>
      </w:r>
    </w:p>
    <w:p w14:paraId="348FA21A" w14:textId="77777777" w:rsidR="002A1C67" w:rsidRPr="009E7D51" w:rsidRDefault="002A1C67" w:rsidP="002A1C67">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631DBA">
        <w:rPr>
          <w:rFonts w:ascii="Times New Roman" w:eastAsia="宋体" w:hAnsi="Times New Roman" w:cs="Times New Roman"/>
          <w:b/>
          <w:kern w:val="0"/>
          <w:sz w:val="20"/>
          <w:szCs w:val="20"/>
        </w:rPr>
        <w:t>P</w:t>
      </w:r>
      <w:r w:rsidRPr="00631DBA">
        <w:rPr>
          <w:rFonts w:ascii="Times New Roman" w:eastAsia="宋体" w:hAnsi="Times New Roman" w:cs="Times New Roman" w:hint="eastAsia"/>
          <w:b/>
          <w:kern w:val="0"/>
          <w:sz w:val="20"/>
          <w:szCs w:val="20"/>
        </w:rPr>
        <w:t>roposal</w:t>
      </w:r>
      <w:r>
        <w:rPr>
          <w:rFonts w:ascii="Times New Roman" w:eastAsia="宋体" w:hAnsi="Times New Roman" w:cs="Times New Roman"/>
          <w:b/>
          <w:kern w:val="0"/>
          <w:sz w:val="20"/>
          <w:szCs w:val="20"/>
        </w:rPr>
        <w:t xml:space="preserve"> 3</w:t>
      </w:r>
      <w:r w:rsidRPr="00631DBA">
        <w:rPr>
          <w:rFonts w:ascii="Times New Roman" w:eastAsia="宋体" w:hAnsi="Times New Roman" w:cs="Times New Roman" w:hint="eastAsia"/>
          <w:b/>
          <w:kern w:val="0"/>
          <w:sz w:val="20"/>
          <w:szCs w:val="20"/>
        </w:rPr>
        <w:t>:</w:t>
      </w:r>
      <w:r w:rsidRPr="00631DBA">
        <w:rPr>
          <w:rFonts w:ascii="Times New Roman" w:eastAsia="宋体" w:hAnsi="Times New Roman" w:cs="Times New Roman"/>
          <w:b/>
          <w:kern w:val="0"/>
          <w:sz w:val="20"/>
          <w:szCs w:val="20"/>
        </w:rPr>
        <w:t xml:space="preserve"> </w:t>
      </w:r>
      <w:r w:rsidRPr="002A1C67">
        <w:rPr>
          <w:rFonts w:ascii="Times New Roman" w:eastAsia="宋体" w:hAnsi="Times New Roman" w:cs="Times New Roman"/>
          <w:kern w:val="0"/>
          <w:sz w:val="20"/>
          <w:szCs w:val="20"/>
        </w:rPr>
        <w:t xml:space="preserve">For </w:t>
      </w:r>
      <w:r w:rsidRPr="002A1C67">
        <w:rPr>
          <w:rFonts w:ascii="Times" w:eastAsia="Batang" w:hAnsi="Times" w:cs="Times New Roman"/>
          <w:kern w:val="0"/>
          <w:sz w:val="20"/>
          <w:szCs w:val="24"/>
          <w:lang w:val="en-GB" w:eastAsia="x-none"/>
        </w:rPr>
        <w:t>CA fallback without architecture switching, the behaviour should be default supported by the UE without additional feature.</w:t>
      </w:r>
    </w:p>
    <w:p w14:paraId="054A959E" w14:textId="77777777" w:rsidR="002A1C67" w:rsidRDefault="002A1C67" w:rsidP="002A1C67">
      <w:pPr>
        <w:widowControl/>
        <w:overflowPunct w:val="0"/>
        <w:autoSpaceDE w:val="0"/>
        <w:autoSpaceDN w:val="0"/>
        <w:adjustRightInd w:val="0"/>
        <w:spacing w:after="180"/>
        <w:textAlignment w:val="baseline"/>
        <w:rPr>
          <w:rFonts w:ascii="Times" w:eastAsia="Batang" w:hAnsi="Times" w:cs="Times New Roman"/>
          <w:b/>
          <w:kern w:val="0"/>
          <w:sz w:val="20"/>
          <w:szCs w:val="24"/>
          <w:lang w:val="en-GB" w:eastAsia="x-none"/>
        </w:rPr>
      </w:pPr>
      <w:r w:rsidRPr="002408E0">
        <w:rPr>
          <w:rFonts w:ascii="Times New Roman" w:eastAsia="宋体" w:hAnsi="Times New Roman" w:cs="Times New Roman"/>
          <w:b/>
          <w:kern w:val="0"/>
          <w:sz w:val="20"/>
          <w:szCs w:val="20"/>
        </w:rPr>
        <w:t xml:space="preserve">Proposal </w:t>
      </w:r>
      <w:r>
        <w:rPr>
          <w:rFonts w:ascii="Times New Roman" w:eastAsia="宋体" w:hAnsi="Times New Roman" w:cs="Times New Roman"/>
          <w:b/>
          <w:kern w:val="0"/>
          <w:sz w:val="20"/>
          <w:szCs w:val="20"/>
        </w:rPr>
        <w:t>4</w:t>
      </w:r>
      <w:r w:rsidRPr="002408E0">
        <w:rPr>
          <w:rFonts w:ascii="Times New Roman" w:eastAsia="宋体" w:hAnsi="Times New Roman" w:cs="Times New Roman"/>
          <w:b/>
          <w:kern w:val="0"/>
          <w:sz w:val="20"/>
          <w:szCs w:val="20"/>
        </w:rPr>
        <w:t xml:space="preserve">: </w:t>
      </w:r>
      <w:r w:rsidRPr="002A1C67">
        <w:rPr>
          <w:rFonts w:ascii="Times New Roman" w:eastAsia="宋体" w:hAnsi="Times New Roman" w:cs="Times New Roman"/>
          <w:kern w:val="0"/>
          <w:sz w:val="20"/>
          <w:szCs w:val="20"/>
        </w:rPr>
        <w:t xml:space="preserve">For </w:t>
      </w:r>
      <w:r w:rsidRPr="002A1C67">
        <w:rPr>
          <w:rFonts w:ascii="Times" w:eastAsia="Batang" w:hAnsi="Times" w:cs="Times New Roman"/>
          <w:kern w:val="0"/>
          <w:sz w:val="20"/>
          <w:szCs w:val="24"/>
          <w:lang w:val="en-GB" w:eastAsia="x-none"/>
        </w:rPr>
        <w:t xml:space="preserve">CA fallback with architecture switching / </w:t>
      </w:r>
      <w:r w:rsidRPr="002A1C67">
        <w:rPr>
          <w:rFonts w:ascii="Times New Roman" w:eastAsia="宋体" w:hAnsi="Times New Roman" w:cs="Times New Roman"/>
          <w:kern w:val="0"/>
          <w:sz w:val="20"/>
          <w:szCs w:val="20"/>
        </w:rPr>
        <w:t xml:space="preserve">architecture switching without CA fallback, </w:t>
      </w:r>
      <w:r w:rsidRPr="002A1C67">
        <w:rPr>
          <w:rFonts w:ascii="Times" w:eastAsia="Batang" w:hAnsi="Times" w:cs="Times New Roman"/>
          <w:kern w:val="0"/>
          <w:sz w:val="20"/>
          <w:szCs w:val="24"/>
          <w:lang w:val="en-GB" w:eastAsia="x-none"/>
        </w:rPr>
        <w:t>the behaviour is UE implementation dependent and requires a new UE capability indication to support the corresponding fallback mechanism.</w:t>
      </w:r>
    </w:p>
    <w:p w14:paraId="195A7D88" w14:textId="5127F88C" w:rsidR="002A1C67" w:rsidRDefault="002A1C67" w:rsidP="002A1C67">
      <w:pPr>
        <w:widowControl/>
        <w:overflowPunct w:val="0"/>
        <w:autoSpaceDE w:val="0"/>
        <w:autoSpaceDN w:val="0"/>
        <w:adjustRightInd w:val="0"/>
        <w:spacing w:after="180"/>
        <w:textAlignment w:val="baseline"/>
        <w:rPr>
          <w:rFonts w:ascii="Times" w:eastAsia="Batang" w:hAnsi="Times" w:cs="Times New Roman"/>
          <w:b/>
          <w:kern w:val="0"/>
          <w:sz w:val="20"/>
          <w:szCs w:val="24"/>
          <w:lang w:val="en-GB" w:eastAsia="x-none"/>
        </w:rPr>
      </w:pPr>
      <w:r>
        <w:rPr>
          <w:rFonts w:ascii="Times" w:eastAsia="Batang" w:hAnsi="Times" w:cs="Times New Roman"/>
          <w:b/>
          <w:kern w:val="0"/>
          <w:sz w:val="20"/>
          <w:szCs w:val="24"/>
          <w:lang w:val="en-GB" w:eastAsia="x-none"/>
        </w:rPr>
        <w:t xml:space="preserve">Proposal 5: </w:t>
      </w:r>
      <w:r w:rsidRPr="002A1C67">
        <w:rPr>
          <w:rFonts w:ascii="Times" w:eastAsia="Batang" w:hAnsi="Times" w:cs="Times New Roman"/>
          <w:kern w:val="0"/>
          <w:sz w:val="20"/>
          <w:szCs w:val="24"/>
          <w:lang w:val="en-GB" w:eastAsia="x-none"/>
        </w:rPr>
        <w:t>If the CA combination type, or MIMO layers need to be changed, the switch-to-sharing and fall-back behaviour sh</w:t>
      </w:r>
      <w:r w:rsidR="008649AE">
        <w:rPr>
          <w:rFonts w:ascii="Times" w:eastAsia="Batang" w:hAnsi="Times" w:cs="Times New Roman"/>
          <w:kern w:val="0"/>
          <w:sz w:val="20"/>
          <w:szCs w:val="24"/>
          <w:lang w:val="en-GB" w:eastAsia="x-none"/>
        </w:rPr>
        <w:t>ould</w:t>
      </w:r>
      <w:r w:rsidRPr="002A1C67">
        <w:rPr>
          <w:rFonts w:ascii="Times" w:eastAsia="Batang" w:hAnsi="Times" w:cs="Times New Roman"/>
          <w:kern w:val="0"/>
          <w:sz w:val="20"/>
          <w:szCs w:val="24"/>
          <w:lang w:val="en-GB" w:eastAsia="x-none"/>
        </w:rPr>
        <w:t xml:space="preserve"> be configured by the NW. Otherwise, the UE could autonomously determine the switch and fall-back procedure by itself.</w:t>
      </w:r>
    </w:p>
    <w:p w14:paraId="2C4A4E66" w14:textId="360CAF65" w:rsidR="002A1C67" w:rsidRPr="004D5B8A" w:rsidRDefault="002A1C67" w:rsidP="004D5B8A">
      <w:pPr>
        <w:widowControl/>
        <w:spacing w:after="180"/>
        <w:rPr>
          <w:rFonts w:ascii="Times New Roman" w:hAnsi="Times New Roman" w:cs="Times New Roman"/>
          <w:b/>
          <w:kern w:val="0"/>
          <w:sz w:val="20"/>
          <w:szCs w:val="20"/>
          <w:lang w:val="en-GB"/>
        </w:rPr>
      </w:pPr>
      <w:r w:rsidRPr="00437986">
        <w:rPr>
          <w:rFonts w:ascii="Times New Roman" w:hAnsi="Times New Roman" w:cs="Times New Roman"/>
          <w:b/>
          <w:kern w:val="0"/>
          <w:sz w:val="20"/>
          <w:szCs w:val="20"/>
          <w:lang w:val="en-GB"/>
        </w:rPr>
        <w:t xml:space="preserve">Proposal </w:t>
      </w:r>
      <w:r>
        <w:rPr>
          <w:rFonts w:ascii="Times New Roman" w:hAnsi="Times New Roman" w:cs="Times New Roman"/>
          <w:b/>
          <w:kern w:val="0"/>
          <w:sz w:val="20"/>
          <w:szCs w:val="20"/>
          <w:lang w:val="en-GB"/>
        </w:rPr>
        <w:t>6</w:t>
      </w:r>
      <w:r w:rsidRPr="00437986">
        <w:rPr>
          <w:rFonts w:ascii="Times New Roman" w:hAnsi="Times New Roman" w:cs="Times New Roman"/>
          <w:b/>
          <w:kern w:val="0"/>
          <w:sz w:val="20"/>
          <w:szCs w:val="20"/>
          <w:lang w:val="en-GB"/>
        </w:rPr>
        <w:t xml:space="preserve">: </w:t>
      </w:r>
      <w:r w:rsidRPr="002A1C67">
        <w:rPr>
          <w:rFonts w:ascii="Times New Roman" w:hAnsi="Times New Roman" w:cs="Times New Roman"/>
          <w:kern w:val="0"/>
          <w:sz w:val="20"/>
          <w:szCs w:val="20"/>
          <w:lang w:val="en-GB"/>
        </w:rPr>
        <w:t xml:space="preserve">For a mechanism in which the UE determines the switching of reception modes, a default fall-back process is necessary, e.g., one of the two fragmented carriers </w:t>
      </w:r>
      <w:r w:rsidR="007555C0">
        <w:rPr>
          <w:rFonts w:ascii="Times New Roman" w:hAnsi="Times New Roman" w:cs="Times New Roman"/>
          <w:kern w:val="0"/>
          <w:sz w:val="20"/>
          <w:szCs w:val="20"/>
          <w:lang w:val="en-GB"/>
        </w:rPr>
        <w:t>should be</w:t>
      </w:r>
      <w:bookmarkStart w:id="21" w:name="_GoBack"/>
      <w:bookmarkEnd w:id="21"/>
      <w:r w:rsidRPr="002A1C67">
        <w:rPr>
          <w:rFonts w:ascii="Times New Roman" w:hAnsi="Times New Roman" w:cs="Times New Roman"/>
          <w:kern w:val="0"/>
          <w:sz w:val="20"/>
          <w:szCs w:val="20"/>
          <w:lang w:val="en-GB"/>
        </w:rPr>
        <w:t xml:space="preserve"> configured as PCELL for the single band operation.</w:t>
      </w:r>
    </w:p>
    <w:p w14:paraId="723F548B" w14:textId="7F68D517" w:rsidR="00FA7185" w:rsidRPr="009F2B41" w:rsidRDefault="00FA7185" w:rsidP="003115F1">
      <w:pPr>
        <w:pStyle w:val="afb"/>
        <w:keepNext/>
        <w:keepLines/>
        <w:numPr>
          <w:ilvl w:val="0"/>
          <w:numId w:val="1"/>
        </w:numPr>
        <w:pBdr>
          <w:top w:val="single" w:sz="12" w:space="3" w:color="auto"/>
        </w:pBdr>
        <w:spacing w:before="240" w:after="180"/>
        <w:ind w:left="0" w:firstLine="0"/>
        <w:jc w:val="both"/>
        <w:outlineLvl w:val="0"/>
        <w:rPr>
          <w:sz w:val="36"/>
          <w:szCs w:val="36"/>
        </w:rPr>
      </w:pPr>
      <w:r w:rsidRPr="009F2B41">
        <w:rPr>
          <w:sz w:val="36"/>
          <w:szCs w:val="36"/>
        </w:rPr>
        <w:t>References</w:t>
      </w:r>
    </w:p>
    <w:bookmarkEnd w:id="7"/>
    <w:bookmarkEnd w:id="8"/>
    <w:bookmarkEnd w:id="17"/>
    <w:bookmarkEnd w:id="18"/>
    <w:p w14:paraId="294C923D" w14:textId="04AADD02" w:rsidR="00BB65FA" w:rsidRPr="00BB65FA" w:rsidRDefault="00AD4941" w:rsidP="00A07C94">
      <w:pPr>
        <w:pStyle w:val="afb"/>
        <w:numPr>
          <w:ilvl w:val="0"/>
          <w:numId w:val="2"/>
        </w:numPr>
        <w:rPr>
          <w:rFonts w:ascii="Times New Roman" w:eastAsia="等线" w:hAnsi="Times New Roman"/>
          <w:sz w:val="21"/>
          <w:szCs w:val="21"/>
          <w:lang w:eastAsia="zh-CN"/>
        </w:rPr>
      </w:pPr>
      <w:r w:rsidRPr="00AD4941">
        <w:rPr>
          <w:rFonts w:ascii="Times New Roman" w:eastAsia="等线" w:hAnsi="Times New Roman"/>
          <w:sz w:val="21"/>
          <w:szCs w:val="21"/>
          <w:lang w:eastAsia="zh-CN"/>
        </w:rPr>
        <w:t>R4- 2505109</w:t>
      </w:r>
      <w:r w:rsidR="00BB65FA" w:rsidRPr="00BB65FA">
        <w:rPr>
          <w:rFonts w:ascii="Times New Roman" w:eastAsia="等线" w:hAnsi="Times New Roman"/>
          <w:sz w:val="21"/>
          <w:szCs w:val="21"/>
          <w:lang w:eastAsia="zh-CN"/>
        </w:rPr>
        <w:t xml:space="preserve">, WF on NR FR1 DL fragmented </w:t>
      </w:r>
      <w:proofErr w:type="gramStart"/>
      <w:r w:rsidR="00BB65FA" w:rsidRPr="00BB65FA">
        <w:rPr>
          <w:rFonts w:ascii="Times New Roman" w:eastAsia="等线" w:hAnsi="Times New Roman"/>
          <w:sz w:val="21"/>
          <w:szCs w:val="21"/>
          <w:lang w:eastAsia="zh-CN"/>
        </w:rPr>
        <w:t>carriers</w:t>
      </w:r>
      <w:proofErr w:type="gramEnd"/>
      <w:r w:rsidR="00BB65FA" w:rsidRPr="00BB65FA">
        <w:rPr>
          <w:rFonts w:ascii="Times New Roman" w:eastAsia="等线" w:hAnsi="Times New Roman"/>
          <w:sz w:val="21"/>
          <w:szCs w:val="21"/>
          <w:lang w:eastAsia="zh-CN"/>
        </w:rPr>
        <w:t xml:space="preserve"> study, MediaTek Inc. RAN4#11</w:t>
      </w:r>
      <w:r w:rsidR="00A72A0D">
        <w:rPr>
          <w:rFonts w:ascii="Times New Roman" w:eastAsia="等线" w:hAnsi="Times New Roman"/>
          <w:sz w:val="21"/>
          <w:szCs w:val="21"/>
          <w:lang w:eastAsia="zh-CN"/>
        </w:rPr>
        <w:t>4</w:t>
      </w:r>
      <w:r>
        <w:rPr>
          <w:rFonts w:ascii="Times New Roman" w:eastAsia="等线" w:hAnsi="Times New Roman"/>
          <w:sz w:val="21"/>
          <w:szCs w:val="21"/>
          <w:lang w:eastAsia="zh-CN"/>
        </w:rPr>
        <w:t>bis</w:t>
      </w:r>
      <w:r w:rsidR="00BB65FA" w:rsidRPr="00BB65FA">
        <w:rPr>
          <w:rFonts w:ascii="Times New Roman" w:eastAsia="等线" w:hAnsi="Times New Roman"/>
          <w:sz w:val="21"/>
          <w:szCs w:val="21"/>
          <w:lang w:eastAsia="zh-CN"/>
        </w:rPr>
        <w:t>.</w:t>
      </w:r>
    </w:p>
    <w:p w14:paraId="6A91CFD1" w14:textId="55D61E0F" w:rsidR="00AD4941" w:rsidRDefault="003205A8" w:rsidP="00A07C94">
      <w:pPr>
        <w:widowControl/>
        <w:numPr>
          <w:ilvl w:val="0"/>
          <w:numId w:val="2"/>
        </w:numPr>
        <w:ind w:left="357" w:hanging="357"/>
        <w:contextualSpacing/>
        <w:rPr>
          <w:rFonts w:ascii="Times New Roman" w:eastAsia="等线" w:hAnsi="Times New Roman" w:cs="Times New Roman"/>
          <w:kern w:val="0"/>
          <w:szCs w:val="21"/>
        </w:rPr>
      </w:pPr>
      <w:r w:rsidRPr="00A07C94">
        <w:rPr>
          <w:rFonts w:ascii="Times New Roman" w:eastAsia="等线" w:hAnsi="Times New Roman" w:cs="Times New Roman"/>
          <w:kern w:val="0"/>
          <w:szCs w:val="21"/>
        </w:rPr>
        <w:t xml:space="preserve">R4-2503366, On fallback behavior and </w:t>
      </w:r>
      <w:proofErr w:type="spellStart"/>
      <w:r w:rsidRPr="00A07C94">
        <w:rPr>
          <w:rFonts w:ascii="Times New Roman" w:eastAsia="等线" w:hAnsi="Times New Roman" w:cs="Times New Roman"/>
          <w:kern w:val="0"/>
          <w:szCs w:val="21"/>
        </w:rPr>
        <w:t>signalling</w:t>
      </w:r>
      <w:proofErr w:type="spellEnd"/>
      <w:r w:rsidRPr="00A07C94">
        <w:rPr>
          <w:rFonts w:ascii="Times New Roman" w:eastAsia="等线" w:hAnsi="Times New Roman" w:cs="Times New Roman"/>
          <w:kern w:val="0"/>
          <w:szCs w:val="21"/>
        </w:rPr>
        <w:t xml:space="preserve"> aspect for Fragmented carriers, Samsung, #114bis.</w:t>
      </w:r>
    </w:p>
    <w:p w14:paraId="09D53CD1" w14:textId="77777777" w:rsidR="00A07C94" w:rsidRPr="00A07C94" w:rsidRDefault="00A07C94" w:rsidP="00A07C94">
      <w:pPr>
        <w:pStyle w:val="afb"/>
        <w:numPr>
          <w:ilvl w:val="0"/>
          <w:numId w:val="2"/>
        </w:numPr>
        <w:contextualSpacing w:val="0"/>
        <w:jc w:val="both"/>
        <w:rPr>
          <w:rFonts w:ascii="Times New Roman" w:eastAsia="等线" w:hAnsi="Times New Roman"/>
          <w:sz w:val="21"/>
          <w:szCs w:val="21"/>
          <w:lang w:eastAsia="zh-CN"/>
        </w:rPr>
      </w:pPr>
      <w:r w:rsidRPr="00A07C94">
        <w:rPr>
          <w:rFonts w:ascii="Times New Roman" w:eastAsia="等线" w:hAnsi="Times New Roman"/>
          <w:sz w:val="21"/>
          <w:szCs w:val="21"/>
          <w:lang w:eastAsia="zh-CN"/>
        </w:rPr>
        <w:t xml:space="preserve">R4-2504283, On </w:t>
      </w:r>
      <w:proofErr w:type="spellStart"/>
      <w:r w:rsidRPr="00A07C94">
        <w:rPr>
          <w:rFonts w:ascii="Times New Roman" w:eastAsia="等线" w:hAnsi="Times New Roman"/>
          <w:sz w:val="21"/>
          <w:szCs w:val="21"/>
          <w:lang w:eastAsia="zh-CN"/>
        </w:rPr>
        <w:t>signalling</w:t>
      </w:r>
      <w:proofErr w:type="spellEnd"/>
      <w:r w:rsidRPr="00A07C94">
        <w:rPr>
          <w:rFonts w:ascii="Times New Roman" w:eastAsia="等线" w:hAnsi="Times New Roman"/>
          <w:sz w:val="21"/>
          <w:szCs w:val="21"/>
          <w:lang w:eastAsia="zh-CN"/>
        </w:rPr>
        <w:t xml:space="preserve"> aspect of fragmented carriers, HW, #114bis.</w:t>
      </w:r>
    </w:p>
    <w:p w14:paraId="124C07D5" w14:textId="3D3F5A13" w:rsidR="00A07C94" w:rsidRPr="00B02584" w:rsidRDefault="00C31EC1" w:rsidP="00A07C94">
      <w:pPr>
        <w:widowControl/>
        <w:numPr>
          <w:ilvl w:val="0"/>
          <w:numId w:val="2"/>
        </w:numPr>
        <w:contextualSpacing/>
        <w:rPr>
          <w:rFonts w:ascii="Times New Roman" w:eastAsia="等线" w:hAnsi="Times New Roman" w:cs="Times New Roman"/>
          <w:kern w:val="0"/>
          <w:szCs w:val="21"/>
        </w:rPr>
      </w:pPr>
      <w:r w:rsidRPr="00B02584">
        <w:rPr>
          <w:rFonts w:ascii="Times New Roman" w:eastAsia="等线" w:hAnsi="Times New Roman"/>
          <w:szCs w:val="21"/>
        </w:rPr>
        <w:t>R4-</w:t>
      </w:r>
      <w:r w:rsidR="00A76B7A" w:rsidRPr="00B02584">
        <w:rPr>
          <w:rFonts w:ascii="Times New Roman" w:eastAsia="等线" w:hAnsi="Times New Roman"/>
          <w:szCs w:val="21"/>
        </w:rPr>
        <w:t>2506835</w:t>
      </w:r>
      <w:r w:rsidRPr="00B02584">
        <w:rPr>
          <w:rFonts w:ascii="Times New Roman" w:eastAsia="等线" w:hAnsi="Times New Roman" w:cs="Times New Roman"/>
          <w:kern w:val="0"/>
          <w:szCs w:val="21"/>
        </w:rPr>
        <w:t xml:space="preserve">, TP for TR38.755 on </w:t>
      </w:r>
      <w:proofErr w:type="spellStart"/>
      <w:r w:rsidRPr="00B02584">
        <w:rPr>
          <w:rFonts w:ascii="Times New Roman" w:eastAsia="等线" w:hAnsi="Times New Roman" w:cs="Times New Roman"/>
          <w:kern w:val="0"/>
          <w:szCs w:val="21"/>
        </w:rPr>
        <w:t>fall-back</w:t>
      </w:r>
      <w:proofErr w:type="spellEnd"/>
      <w:r w:rsidRPr="00B02584">
        <w:rPr>
          <w:rFonts w:ascii="Times New Roman" w:eastAsia="等线" w:hAnsi="Times New Roman" w:cs="Times New Roman"/>
          <w:kern w:val="0"/>
          <w:szCs w:val="21"/>
        </w:rPr>
        <w:t xml:space="preserve"> considerations, vivo, #115.</w:t>
      </w:r>
    </w:p>
    <w:p w14:paraId="6890A974" w14:textId="4C3B5CF1" w:rsidR="00C467D5" w:rsidRPr="00A07C94" w:rsidRDefault="00A07C94" w:rsidP="00A07C94">
      <w:pPr>
        <w:pStyle w:val="afb"/>
        <w:numPr>
          <w:ilvl w:val="0"/>
          <w:numId w:val="2"/>
        </w:numPr>
        <w:rPr>
          <w:rFonts w:ascii="Times New Roman" w:eastAsia="等线" w:hAnsi="Times New Roman"/>
          <w:sz w:val="21"/>
          <w:szCs w:val="21"/>
          <w:lang w:eastAsia="zh-CN"/>
        </w:rPr>
      </w:pPr>
      <w:r w:rsidRPr="00A07C94">
        <w:rPr>
          <w:rFonts w:ascii="Times New Roman" w:eastAsia="等线" w:hAnsi="Times New Roman"/>
          <w:sz w:val="21"/>
          <w:szCs w:val="21"/>
          <w:lang w:eastAsia="zh-CN"/>
        </w:rPr>
        <w:t>R4-2411310, Views on UE RF architecture and NW deployment assumption for fragmented carriers, Samsung, TELUS, Bell mobility, #112.</w:t>
      </w:r>
    </w:p>
    <w:sectPr w:rsidR="00C467D5" w:rsidRPr="00A07C94" w:rsidSect="00DE2F1F">
      <w:headerReference w:type="default" r:id="rId22"/>
      <w:footerReference w:type="defaul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56405" w16cex:dateUtc="2025-03-19T07:40:00Z"/>
  <w16cex:commentExtensible w16cex:durableId="2B8564F1" w16cex:dateUtc="2025-03-19T07:44:00Z"/>
  <w16cex:commentExtensible w16cex:durableId="2B8564E2" w16cex:dateUtc="2025-03-19T07:44:00Z"/>
  <w16cex:commentExtensible w16cex:durableId="2B8564C0" w16cex:dateUtc="2025-03-19T07:44:00Z"/>
  <w16cex:commentExtensible w16cex:durableId="2B8564D9" w16cex:dateUtc="2025-03-19T07: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64F2E" w14:textId="77777777" w:rsidR="00554DAF" w:rsidRDefault="00554DAF" w:rsidP="00041824">
      <w:r>
        <w:separator/>
      </w:r>
    </w:p>
  </w:endnote>
  <w:endnote w:type="continuationSeparator" w:id="0">
    <w:p w14:paraId="34E84334" w14:textId="77777777" w:rsidR="00554DAF" w:rsidRDefault="00554DAF" w:rsidP="0004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8356952"/>
      <w:docPartObj>
        <w:docPartGallery w:val="Page Numbers (Bottom of Page)"/>
        <w:docPartUnique/>
      </w:docPartObj>
    </w:sdtPr>
    <w:sdtEndPr/>
    <w:sdtContent>
      <w:sdt>
        <w:sdtPr>
          <w:id w:val="1728636285"/>
          <w:docPartObj>
            <w:docPartGallery w:val="Page Numbers (Top of Page)"/>
            <w:docPartUnique/>
          </w:docPartObj>
        </w:sdtPr>
        <w:sdtEndPr/>
        <w:sdtContent>
          <w:p w14:paraId="50E2EC0B" w14:textId="33CC5CC3" w:rsidR="00E95FA9" w:rsidRDefault="00E95FA9">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6D36B577" w14:textId="77777777" w:rsidR="00E95FA9" w:rsidRDefault="00E95FA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12ED1" w14:textId="77777777" w:rsidR="00554DAF" w:rsidRDefault="00554DAF" w:rsidP="00041824">
      <w:r>
        <w:separator/>
      </w:r>
    </w:p>
  </w:footnote>
  <w:footnote w:type="continuationSeparator" w:id="0">
    <w:p w14:paraId="7D89A87F" w14:textId="77777777" w:rsidR="00554DAF" w:rsidRDefault="00554DAF" w:rsidP="00041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E95FA9" w:rsidRDefault="00E95FA9">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09AE7AE1"/>
    <w:multiLevelType w:val="hybridMultilevel"/>
    <w:tmpl w:val="C212D2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2" w15:restartNumberingAfterBreak="0">
    <w:nsid w:val="0B2D6F73"/>
    <w:multiLevelType w:val="hybridMultilevel"/>
    <w:tmpl w:val="B4FA6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BE3BCD"/>
    <w:multiLevelType w:val="hybridMultilevel"/>
    <w:tmpl w:val="484A9EF6"/>
    <w:lvl w:ilvl="0" w:tplc="A4A6DE78">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59E25A7"/>
    <w:multiLevelType w:val="hybridMultilevel"/>
    <w:tmpl w:val="42F87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6"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7" w15:restartNumberingAfterBreak="0">
    <w:nsid w:val="44826704"/>
    <w:multiLevelType w:val="hybridMultilevel"/>
    <w:tmpl w:val="22A8046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2151" w:hanging="360"/>
      </w:pPr>
      <w:rPr>
        <w:rFonts w:ascii="Symbol" w:hAnsi="Symbol" w:hint="default"/>
      </w:rPr>
    </w:lvl>
    <w:lvl w:ilvl="2" w:tplc="058E521C">
      <w:start w:val="1"/>
      <w:numFmt w:val="decimal"/>
      <w:lvlText w:val="%3、"/>
      <w:lvlJc w:val="left"/>
      <w:pPr>
        <w:ind w:left="3051" w:hanging="360"/>
      </w:pPr>
      <w:rPr>
        <w:rFonts w:hint="default"/>
      </w:rPr>
    </w:lvl>
    <w:lvl w:ilvl="3" w:tplc="0409000F" w:tentative="1">
      <w:start w:val="1"/>
      <w:numFmt w:val="decimal"/>
      <w:lvlText w:val="%4."/>
      <w:lvlJc w:val="left"/>
      <w:pPr>
        <w:ind w:left="3591" w:hanging="360"/>
      </w:pPr>
    </w:lvl>
    <w:lvl w:ilvl="4" w:tplc="04090019" w:tentative="1">
      <w:start w:val="1"/>
      <w:numFmt w:val="lowerLetter"/>
      <w:lvlText w:val="%5."/>
      <w:lvlJc w:val="left"/>
      <w:pPr>
        <w:ind w:left="4311" w:hanging="360"/>
      </w:pPr>
    </w:lvl>
    <w:lvl w:ilvl="5" w:tplc="0409001B" w:tentative="1">
      <w:start w:val="1"/>
      <w:numFmt w:val="lowerRoman"/>
      <w:lvlText w:val="%6."/>
      <w:lvlJc w:val="right"/>
      <w:pPr>
        <w:ind w:left="5031" w:hanging="180"/>
      </w:pPr>
    </w:lvl>
    <w:lvl w:ilvl="6" w:tplc="0409000F" w:tentative="1">
      <w:start w:val="1"/>
      <w:numFmt w:val="decimal"/>
      <w:lvlText w:val="%7."/>
      <w:lvlJc w:val="left"/>
      <w:pPr>
        <w:ind w:left="5751" w:hanging="360"/>
      </w:pPr>
    </w:lvl>
    <w:lvl w:ilvl="7" w:tplc="04090019" w:tentative="1">
      <w:start w:val="1"/>
      <w:numFmt w:val="lowerLetter"/>
      <w:lvlText w:val="%8."/>
      <w:lvlJc w:val="left"/>
      <w:pPr>
        <w:ind w:left="6471" w:hanging="360"/>
      </w:pPr>
    </w:lvl>
    <w:lvl w:ilvl="8" w:tplc="0409001B" w:tentative="1">
      <w:start w:val="1"/>
      <w:numFmt w:val="lowerRoman"/>
      <w:lvlText w:val="%9."/>
      <w:lvlJc w:val="right"/>
      <w:pPr>
        <w:ind w:left="7191"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DA5213D6"/>
    <w:lvl w:ilvl="0" w:tplc="7B0E6566">
      <w:start w:val="1"/>
      <w:numFmt w:val="decimal"/>
      <w:pStyle w:val="RAN4proposal"/>
      <w:suff w:val="space"/>
      <w:lvlText w:val="Proposal %1:"/>
      <w:lvlJc w:val="left"/>
      <w:pPr>
        <w:ind w:left="2345"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FE97629"/>
    <w:multiLevelType w:val="hybridMultilevel"/>
    <w:tmpl w:val="A4E6787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3"/>
      <w:numFmt w:val="bullet"/>
      <w:lvlText w:val="-"/>
      <w:lvlJc w:val="left"/>
      <w:pPr>
        <w:ind w:left="2496" w:hanging="480"/>
      </w:pPr>
      <w:rPr>
        <w:rFonts w:ascii="Times New Roman" w:eastAsiaTheme="minorEastAsia" w:hAnsi="Times New Roman" w:cs="Times New Roman" w:hint="default"/>
        <w:lang w:val="en-GB"/>
      </w:rPr>
    </w:lvl>
    <w:lvl w:ilvl="3">
      <w:start w:val="5"/>
      <w:numFmt w:val="bullet"/>
      <w:lvlText w:val="-"/>
      <w:lvlJc w:val="left"/>
      <w:pPr>
        <w:ind w:left="3216" w:hanging="480"/>
      </w:pPr>
      <w:rPr>
        <w:rFonts w:ascii="Times New Roman" w:eastAsia="Times New Roman"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F1441DF"/>
    <w:multiLevelType w:val="hybridMultilevel"/>
    <w:tmpl w:val="951614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67A14F7D"/>
    <w:multiLevelType w:val="hybridMultilevel"/>
    <w:tmpl w:val="926CD292"/>
    <w:lvl w:ilvl="0" w:tplc="0409000B">
      <w:start w:val="1"/>
      <w:numFmt w:val="bullet"/>
      <w:lvlText w:val=""/>
      <w:lvlJc w:val="left"/>
      <w:pPr>
        <w:ind w:left="1431" w:hanging="360"/>
      </w:pPr>
      <w:rPr>
        <w:rFonts w:ascii="Wingdings" w:hAnsi="Wingdings" w:hint="default"/>
      </w:rPr>
    </w:lvl>
    <w:lvl w:ilvl="1" w:tplc="04090001">
      <w:start w:val="1"/>
      <w:numFmt w:val="bullet"/>
      <w:lvlText w:val=""/>
      <w:lvlJc w:val="left"/>
      <w:pPr>
        <w:ind w:left="2151" w:hanging="360"/>
      </w:pPr>
      <w:rPr>
        <w:rFonts w:ascii="Symbol" w:hAnsi="Symbol" w:hint="default"/>
      </w:rPr>
    </w:lvl>
    <w:lvl w:ilvl="2" w:tplc="DF60FB20">
      <w:start w:val="2"/>
      <w:numFmt w:val="decimal"/>
      <w:lvlText w:val="%3、"/>
      <w:lvlJc w:val="left"/>
      <w:pPr>
        <w:ind w:left="3051" w:hanging="360"/>
      </w:pPr>
      <w:rPr>
        <w:rFonts w:hint="default"/>
      </w:rPr>
    </w:lvl>
    <w:lvl w:ilvl="3" w:tplc="0409000F" w:tentative="1">
      <w:start w:val="1"/>
      <w:numFmt w:val="decimal"/>
      <w:lvlText w:val="%4."/>
      <w:lvlJc w:val="left"/>
      <w:pPr>
        <w:ind w:left="3591" w:hanging="360"/>
      </w:pPr>
    </w:lvl>
    <w:lvl w:ilvl="4" w:tplc="04090019" w:tentative="1">
      <w:start w:val="1"/>
      <w:numFmt w:val="lowerLetter"/>
      <w:lvlText w:val="%5."/>
      <w:lvlJc w:val="left"/>
      <w:pPr>
        <w:ind w:left="4311" w:hanging="360"/>
      </w:pPr>
    </w:lvl>
    <w:lvl w:ilvl="5" w:tplc="0409001B" w:tentative="1">
      <w:start w:val="1"/>
      <w:numFmt w:val="lowerRoman"/>
      <w:lvlText w:val="%6."/>
      <w:lvlJc w:val="right"/>
      <w:pPr>
        <w:ind w:left="5031" w:hanging="180"/>
      </w:pPr>
    </w:lvl>
    <w:lvl w:ilvl="6" w:tplc="0409000F" w:tentative="1">
      <w:start w:val="1"/>
      <w:numFmt w:val="decimal"/>
      <w:lvlText w:val="%7."/>
      <w:lvlJc w:val="left"/>
      <w:pPr>
        <w:ind w:left="5751" w:hanging="360"/>
      </w:pPr>
    </w:lvl>
    <w:lvl w:ilvl="7" w:tplc="04090019" w:tentative="1">
      <w:start w:val="1"/>
      <w:numFmt w:val="lowerLetter"/>
      <w:lvlText w:val="%8."/>
      <w:lvlJc w:val="left"/>
      <w:pPr>
        <w:ind w:left="6471" w:hanging="360"/>
      </w:pPr>
    </w:lvl>
    <w:lvl w:ilvl="8" w:tplc="0409001B" w:tentative="1">
      <w:start w:val="1"/>
      <w:numFmt w:val="lowerRoman"/>
      <w:lvlText w:val="%9."/>
      <w:lvlJc w:val="right"/>
      <w:pPr>
        <w:ind w:left="7191" w:hanging="180"/>
      </w:pPr>
    </w:lvl>
  </w:abstractNum>
  <w:abstractNum w:abstractNumId="15" w15:restartNumberingAfterBreak="0">
    <w:nsid w:val="73026438"/>
    <w:multiLevelType w:val="hybridMultilevel"/>
    <w:tmpl w:val="09F68E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4FD5B49"/>
    <w:multiLevelType w:val="multilevel"/>
    <w:tmpl w:val="B41C400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72C33E1"/>
    <w:multiLevelType w:val="hybridMultilevel"/>
    <w:tmpl w:val="1D849EB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7B6B0A85"/>
    <w:multiLevelType w:val="hybridMultilevel"/>
    <w:tmpl w:val="962A5CF6"/>
    <w:lvl w:ilvl="0" w:tplc="04090001">
      <w:start w:val="1"/>
      <w:numFmt w:val="bullet"/>
      <w:lvlText w:val=""/>
      <w:lvlJc w:val="left"/>
      <w:pPr>
        <w:ind w:left="1069" w:hanging="360"/>
      </w:pPr>
      <w:rPr>
        <w:rFonts w:ascii="Symbol" w:hAnsi="Symbol" w:hint="default"/>
      </w:rPr>
    </w:lvl>
    <w:lvl w:ilvl="1" w:tplc="04090001">
      <w:start w:val="1"/>
      <w:numFmt w:val="bullet"/>
      <w:lvlText w:val=""/>
      <w:lvlJc w:val="left"/>
      <w:pPr>
        <w:ind w:left="2151" w:hanging="360"/>
      </w:pPr>
      <w:rPr>
        <w:rFonts w:ascii="Symbol" w:hAnsi="Symbol" w:hint="default"/>
      </w:rPr>
    </w:lvl>
    <w:lvl w:ilvl="2" w:tplc="0409001B" w:tentative="1">
      <w:start w:val="1"/>
      <w:numFmt w:val="lowerRoman"/>
      <w:lvlText w:val="%3."/>
      <w:lvlJc w:val="right"/>
      <w:pPr>
        <w:ind w:left="2871" w:hanging="180"/>
      </w:pPr>
    </w:lvl>
    <w:lvl w:ilvl="3" w:tplc="0409000F" w:tentative="1">
      <w:start w:val="1"/>
      <w:numFmt w:val="decimal"/>
      <w:lvlText w:val="%4."/>
      <w:lvlJc w:val="left"/>
      <w:pPr>
        <w:ind w:left="3591" w:hanging="360"/>
      </w:pPr>
    </w:lvl>
    <w:lvl w:ilvl="4" w:tplc="04090019" w:tentative="1">
      <w:start w:val="1"/>
      <w:numFmt w:val="lowerLetter"/>
      <w:lvlText w:val="%5."/>
      <w:lvlJc w:val="left"/>
      <w:pPr>
        <w:ind w:left="4311" w:hanging="360"/>
      </w:pPr>
    </w:lvl>
    <w:lvl w:ilvl="5" w:tplc="0409001B" w:tentative="1">
      <w:start w:val="1"/>
      <w:numFmt w:val="lowerRoman"/>
      <w:lvlText w:val="%6."/>
      <w:lvlJc w:val="right"/>
      <w:pPr>
        <w:ind w:left="5031" w:hanging="180"/>
      </w:pPr>
    </w:lvl>
    <w:lvl w:ilvl="6" w:tplc="0409000F" w:tentative="1">
      <w:start w:val="1"/>
      <w:numFmt w:val="decimal"/>
      <w:lvlText w:val="%7."/>
      <w:lvlJc w:val="left"/>
      <w:pPr>
        <w:ind w:left="5751" w:hanging="360"/>
      </w:pPr>
    </w:lvl>
    <w:lvl w:ilvl="7" w:tplc="04090019" w:tentative="1">
      <w:start w:val="1"/>
      <w:numFmt w:val="lowerLetter"/>
      <w:lvlText w:val="%8."/>
      <w:lvlJc w:val="left"/>
      <w:pPr>
        <w:ind w:left="6471" w:hanging="360"/>
      </w:pPr>
    </w:lvl>
    <w:lvl w:ilvl="8" w:tplc="0409001B" w:tentative="1">
      <w:start w:val="1"/>
      <w:numFmt w:val="lowerRoman"/>
      <w:lvlText w:val="%9."/>
      <w:lvlJc w:val="right"/>
      <w:pPr>
        <w:ind w:left="7191" w:hanging="180"/>
      </w:p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0"/>
  </w:num>
  <w:num w:numId="3">
    <w:abstractNumId w:val="6"/>
  </w:num>
  <w:num w:numId="4">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20"/>
  </w:num>
  <w:num w:numId="7">
    <w:abstractNumId w:val="12"/>
  </w:num>
  <w:num w:numId="8">
    <w:abstractNumId w:val="9"/>
  </w:num>
  <w:num w:numId="9">
    <w:abstractNumId w:val="8"/>
  </w:num>
  <w:num w:numId="10">
    <w:abstractNumId w:val="13"/>
  </w:num>
  <w:num w:numId="11">
    <w:abstractNumId w:val="17"/>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9"/>
  </w:num>
  <w:num w:numId="15">
    <w:abstractNumId w:val="1"/>
  </w:num>
  <w:num w:numId="16">
    <w:abstractNumId w:val="14"/>
  </w:num>
  <w:num w:numId="17">
    <w:abstractNumId w:val="7"/>
  </w:num>
  <w:num w:numId="18">
    <w:abstractNumId w:val="15"/>
  </w:num>
  <w:num w:numId="19">
    <w:abstractNumId w:val="2"/>
  </w:num>
  <w:num w:numId="20">
    <w:abstractNumId w:val="4"/>
  </w:num>
  <w:num w:numId="21">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BC9"/>
    <w:rsid w:val="000012DC"/>
    <w:rsid w:val="0000197B"/>
    <w:rsid w:val="00001EC0"/>
    <w:rsid w:val="00001F91"/>
    <w:rsid w:val="000029B2"/>
    <w:rsid w:val="000029FE"/>
    <w:rsid w:val="00003835"/>
    <w:rsid w:val="00004188"/>
    <w:rsid w:val="00004215"/>
    <w:rsid w:val="00004C91"/>
    <w:rsid w:val="00004C9B"/>
    <w:rsid w:val="00004E95"/>
    <w:rsid w:val="00005396"/>
    <w:rsid w:val="0000663C"/>
    <w:rsid w:val="00006F79"/>
    <w:rsid w:val="00007309"/>
    <w:rsid w:val="00007DFD"/>
    <w:rsid w:val="0001091A"/>
    <w:rsid w:val="00010A0D"/>
    <w:rsid w:val="000111E8"/>
    <w:rsid w:val="000118B8"/>
    <w:rsid w:val="000126DD"/>
    <w:rsid w:val="00012726"/>
    <w:rsid w:val="0001296B"/>
    <w:rsid w:val="00012D00"/>
    <w:rsid w:val="00013860"/>
    <w:rsid w:val="00013BF5"/>
    <w:rsid w:val="00014D52"/>
    <w:rsid w:val="000164F3"/>
    <w:rsid w:val="0001674D"/>
    <w:rsid w:val="000167E2"/>
    <w:rsid w:val="00016F08"/>
    <w:rsid w:val="00017D9A"/>
    <w:rsid w:val="0002031F"/>
    <w:rsid w:val="00020594"/>
    <w:rsid w:val="00020D9A"/>
    <w:rsid w:val="000210DD"/>
    <w:rsid w:val="00021859"/>
    <w:rsid w:val="0002198F"/>
    <w:rsid w:val="00021B54"/>
    <w:rsid w:val="00022DB4"/>
    <w:rsid w:val="00022DF2"/>
    <w:rsid w:val="00022E9F"/>
    <w:rsid w:val="0002327D"/>
    <w:rsid w:val="0002343A"/>
    <w:rsid w:val="00023CA3"/>
    <w:rsid w:val="000241BB"/>
    <w:rsid w:val="000245D4"/>
    <w:rsid w:val="00025071"/>
    <w:rsid w:val="0002508B"/>
    <w:rsid w:val="0002546C"/>
    <w:rsid w:val="00025A96"/>
    <w:rsid w:val="00025BD6"/>
    <w:rsid w:val="000305B0"/>
    <w:rsid w:val="0003093F"/>
    <w:rsid w:val="00030D7B"/>
    <w:rsid w:val="00030F8D"/>
    <w:rsid w:val="00031270"/>
    <w:rsid w:val="000312CA"/>
    <w:rsid w:val="00031921"/>
    <w:rsid w:val="000319BB"/>
    <w:rsid w:val="0003249B"/>
    <w:rsid w:val="000328D7"/>
    <w:rsid w:val="000331B3"/>
    <w:rsid w:val="000339AB"/>
    <w:rsid w:val="00033D7D"/>
    <w:rsid w:val="0003479D"/>
    <w:rsid w:val="000347C6"/>
    <w:rsid w:val="00034A20"/>
    <w:rsid w:val="00034C1C"/>
    <w:rsid w:val="00034DDA"/>
    <w:rsid w:val="000358DE"/>
    <w:rsid w:val="00035E75"/>
    <w:rsid w:val="00036042"/>
    <w:rsid w:val="000362DC"/>
    <w:rsid w:val="000362DE"/>
    <w:rsid w:val="00036AA0"/>
    <w:rsid w:val="00037298"/>
    <w:rsid w:val="000375F8"/>
    <w:rsid w:val="00037B5C"/>
    <w:rsid w:val="00037B66"/>
    <w:rsid w:val="00040C81"/>
    <w:rsid w:val="00040F39"/>
    <w:rsid w:val="00041186"/>
    <w:rsid w:val="00041824"/>
    <w:rsid w:val="0004191E"/>
    <w:rsid w:val="000419F1"/>
    <w:rsid w:val="00041A68"/>
    <w:rsid w:val="00042D65"/>
    <w:rsid w:val="00042FB1"/>
    <w:rsid w:val="000437EC"/>
    <w:rsid w:val="00043874"/>
    <w:rsid w:val="00043C3B"/>
    <w:rsid w:val="00043D09"/>
    <w:rsid w:val="000440F5"/>
    <w:rsid w:val="000457BC"/>
    <w:rsid w:val="000457F5"/>
    <w:rsid w:val="00045B15"/>
    <w:rsid w:val="00045C6E"/>
    <w:rsid w:val="00045D9D"/>
    <w:rsid w:val="000468F7"/>
    <w:rsid w:val="00046E80"/>
    <w:rsid w:val="00047201"/>
    <w:rsid w:val="000475EC"/>
    <w:rsid w:val="0004761E"/>
    <w:rsid w:val="00047AFD"/>
    <w:rsid w:val="00047E2C"/>
    <w:rsid w:val="00050149"/>
    <w:rsid w:val="00050151"/>
    <w:rsid w:val="00050208"/>
    <w:rsid w:val="00051552"/>
    <w:rsid w:val="00051D7A"/>
    <w:rsid w:val="000520CE"/>
    <w:rsid w:val="000524CB"/>
    <w:rsid w:val="00052995"/>
    <w:rsid w:val="00052DE2"/>
    <w:rsid w:val="00052F5A"/>
    <w:rsid w:val="00053123"/>
    <w:rsid w:val="00053B67"/>
    <w:rsid w:val="00053F3C"/>
    <w:rsid w:val="000557B9"/>
    <w:rsid w:val="00055A0F"/>
    <w:rsid w:val="00056110"/>
    <w:rsid w:val="000574A0"/>
    <w:rsid w:val="000578F7"/>
    <w:rsid w:val="00057F4D"/>
    <w:rsid w:val="0006060C"/>
    <w:rsid w:val="00060EF0"/>
    <w:rsid w:val="00061086"/>
    <w:rsid w:val="0006190C"/>
    <w:rsid w:val="00062372"/>
    <w:rsid w:val="000634AE"/>
    <w:rsid w:val="00063A1E"/>
    <w:rsid w:val="00063C9F"/>
    <w:rsid w:val="0006464D"/>
    <w:rsid w:val="000650D3"/>
    <w:rsid w:val="00065376"/>
    <w:rsid w:val="00065392"/>
    <w:rsid w:val="00065890"/>
    <w:rsid w:val="000659D0"/>
    <w:rsid w:val="00065A61"/>
    <w:rsid w:val="000665A8"/>
    <w:rsid w:val="000700AA"/>
    <w:rsid w:val="00070AB8"/>
    <w:rsid w:val="00070AE3"/>
    <w:rsid w:val="00070EE9"/>
    <w:rsid w:val="00071746"/>
    <w:rsid w:val="00071912"/>
    <w:rsid w:val="00071B1B"/>
    <w:rsid w:val="00071D53"/>
    <w:rsid w:val="00072286"/>
    <w:rsid w:val="000726B0"/>
    <w:rsid w:val="000727AD"/>
    <w:rsid w:val="00072CD6"/>
    <w:rsid w:val="00072E20"/>
    <w:rsid w:val="00072F72"/>
    <w:rsid w:val="00073988"/>
    <w:rsid w:val="00074F5F"/>
    <w:rsid w:val="000750EB"/>
    <w:rsid w:val="00075AC3"/>
    <w:rsid w:val="000760EA"/>
    <w:rsid w:val="00076959"/>
    <w:rsid w:val="00076A42"/>
    <w:rsid w:val="0007729C"/>
    <w:rsid w:val="0007759A"/>
    <w:rsid w:val="00077891"/>
    <w:rsid w:val="0008088A"/>
    <w:rsid w:val="000811CC"/>
    <w:rsid w:val="00081482"/>
    <w:rsid w:val="0008167C"/>
    <w:rsid w:val="00081D63"/>
    <w:rsid w:val="000823B9"/>
    <w:rsid w:val="00082459"/>
    <w:rsid w:val="0008253B"/>
    <w:rsid w:val="0008293F"/>
    <w:rsid w:val="00083440"/>
    <w:rsid w:val="000838B2"/>
    <w:rsid w:val="0008392E"/>
    <w:rsid w:val="00083F58"/>
    <w:rsid w:val="00083F6D"/>
    <w:rsid w:val="00084412"/>
    <w:rsid w:val="000858A0"/>
    <w:rsid w:val="00085B53"/>
    <w:rsid w:val="00085C87"/>
    <w:rsid w:val="00085DA8"/>
    <w:rsid w:val="00085EF8"/>
    <w:rsid w:val="0008605E"/>
    <w:rsid w:val="00086617"/>
    <w:rsid w:val="00086706"/>
    <w:rsid w:val="000874A9"/>
    <w:rsid w:val="00087DF4"/>
    <w:rsid w:val="000902CD"/>
    <w:rsid w:val="00090496"/>
    <w:rsid w:val="0009096A"/>
    <w:rsid w:val="00090979"/>
    <w:rsid w:val="00090BD3"/>
    <w:rsid w:val="000913C8"/>
    <w:rsid w:val="0009185F"/>
    <w:rsid w:val="000928B4"/>
    <w:rsid w:val="00092AA9"/>
    <w:rsid w:val="00093284"/>
    <w:rsid w:val="0009346D"/>
    <w:rsid w:val="0009347E"/>
    <w:rsid w:val="00093C83"/>
    <w:rsid w:val="00093E1A"/>
    <w:rsid w:val="000942B3"/>
    <w:rsid w:val="00094316"/>
    <w:rsid w:val="00094B30"/>
    <w:rsid w:val="00095116"/>
    <w:rsid w:val="00095BD7"/>
    <w:rsid w:val="00095EE0"/>
    <w:rsid w:val="00096499"/>
    <w:rsid w:val="00096B8C"/>
    <w:rsid w:val="00096CCF"/>
    <w:rsid w:val="0009703B"/>
    <w:rsid w:val="0009704B"/>
    <w:rsid w:val="00097420"/>
    <w:rsid w:val="000A0804"/>
    <w:rsid w:val="000A0BA9"/>
    <w:rsid w:val="000A11B9"/>
    <w:rsid w:val="000A1A04"/>
    <w:rsid w:val="000A26CF"/>
    <w:rsid w:val="000A28D1"/>
    <w:rsid w:val="000A2BBC"/>
    <w:rsid w:val="000A39E0"/>
    <w:rsid w:val="000A4434"/>
    <w:rsid w:val="000A4B9E"/>
    <w:rsid w:val="000A56B7"/>
    <w:rsid w:val="000A7938"/>
    <w:rsid w:val="000A7A94"/>
    <w:rsid w:val="000A7C0D"/>
    <w:rsid w:val="000B097A"/>
    <w:rsid w:val="000B0CD1"/>
    <w:rsid w:val="000B12ED"/>
    <w:rsid w:val="000B21E9"/>
    <w:rsid w:val="000B28FA"/>
    <w:rsid w:val="000B2A3A"/>
    <w:rsid w:val="000B2E1C"/>
    <w:rsid w:val="000B3225"/>
    <w:rsid w:val="000B3CA4"/>
    <w:rsid w:val="000B3D6A"/>
    <w:rsid w:val="000B3F6D"/>
    <w:rsid w:val="000B49E8"/>
    <w:rsid w:val="000B4A09"/>
    <w:rsid w:val="000B4B0B"/>
    <w:rsid w:val="000B522B"/>
    <w:rsid w:val="000B5678"/>
    <w:rsid w:val="000B5AAC"/>
    <w:rsid w:val="000B5B1D"/>
    <w:rsid w:val="000B5ED4"/>
    <w:rsid w:val="000B7A64"/>
    <w:rsid w:val="000B7F34"/>
    <w:rsid w:val="000C0807"/>
    <w:rsid w:val="000C088B"/>
    <w:rsid w:val="000C16D2"/>
    <w:rsid w:val="000C191F"/>
    <w:rsid w:val="000C1DBC"/>
    <w:rsid w:val="000C2A62"/>
    <w:rsid w:val="000C3640"/>
    <w:rsid w:val="000C3770"/>
    <w:rsid w:val="000C3DC6"/>
    <w:rsid w:val="000C3DEB"/>
    <w:rsid w:val="000C4372"/>
    <w:rsid w:val="000C5762"/>
    <w:rsid w:val="000C58D7"/>
    <w:rsid w:val="000C5BA9"/>
    <w:rsid w:val="000C5CAF"/>
    <w:rsid w:val="000C65AD"/>
    <w:rsid w:val="000C767F"/>
    <w:rsid w:val="000C7791"/>
    <w:rsid w:val="000C7BDE"/>
    <w:rsid w:val="000D046A"/>
    <w:rsid w:val="000D0A71"/>
    <w:rsid w:val="000D0A89"/>
    <w:rsid w:val="000D1145"/>
    <w:rsid w:val="000D129F"/>
    <w:rsid w:val="000D2497"/>
    <w:rsid w:val="000D264E"/>
    <w:rsid w:val="000D2AA7"/>
    <w:rsid w:val="000D3782"/>
    <w:rsid w:val="000D3E0E"/>
    <w:rsid w:val="000D4101"/>
    <w:rsid w:val="000D4395"/>
    <w:rsid w:val="000D4ADB"/>
    <w:rsid w:val="000D4B97"/>
    <w:rsid w:val="000D4CEE"/>
    <w:rsid w:val="000D5883"/>
    <w:rsid w:val="000D5999"/>
    <w:rsid w:val="000D5B3C"/>
    <w:rsid w:val="000D5E01"/>
    <w:rsid w:val="000D5E7F"/>
    <w:rsid w:val="000D5F1D"/>
    <w:rsid w:val="000D6D49"/>
    <w:rsid w:val="000D6E28"/>
    <w:rsid w:val="000D7F2C"/>
    <w:rsid w:val="000E06D9"/>
    <w:rsid w:val="000E0931"/>
    <w:rsid w:val="000E3103"/>
    <w:rsid w:val="000E360C"/>
    <w:rsid w:val="000E3E67"/>
    <w:rsid w:val="000E4285"/>
    <w:rsid w:val="000E4867"/>
    <w:rsid w:val="000E511C"/>
    <w:rsid w:val="000E544E"/>
    <w:rsid w:val="000E5F31"/>
    <w:rsid w:val="000E63CA"/>
    <w:rsid w:val="000E66EF"/>
    <w:rsid w:val="000E69C7"/>
    <w:rsid w:val="000E6EC6"/>
    <w:rsid w:val="000E793C"/>
    <w:rsid w:val="000F00B6"/>
    <w:rsid w:val="000F02CA"/>
    <w:rsid w:val="000F06CD"/>
    <w:rsid w:val="000F0C41"/>
    <w:rsid w:val="000F1148"/>
    <w:rsid w:val="000F168E"/>
    <w:rsid w:val="000F31C8"/>
    <w:rsid w:val="000F431F"/>
    <w:rsid w:val="000F5028"/>
    <w:rsid w:val="000F51C7"/>
    <w:rsid w:val="000F5C7C"/>
    <w:rsid w:val="000F5E3F"/>
    <w:rsid w:val="000F5EF9"/>
    <w:rsid w:val="000F6323"/>
    <w:rsid w:val="000F64E6"/>
    <w:rsid w:val="000F658B"/>
    <w:rsid w:val="000F6668"/>
    <w:rsid w:val="000F6B8D"/>
    <w:rsid w:val="00100066"/>
    <w:rsid w:val="00100402"/>
    <w:rsid w:val="001004E6"/>
    <w:rsid w:val="0010060F"/>
    <w:rsid w:val="0010068E"/>
    <w:rsid w:val="00100A24"/>
    <w:rsid w:val="00101479"/>
    <w:rsid w:val="00101643"/>
    <w:rsid w:val="00101D2C"/>
    <w:rsid w:val="00101FB9"/>
    <w:rsid w:val="00102052"/>
    <w:rsid w:val="001022BE"/>
    <w:rsid w:val="0010232D"/>
    <w:rsid w:val="00102489"/>
    <w:rsid w:val="00102661"/>
    <w:rsid w:val="00102C9D"/>
    <w:rsid w:val="00102D5D"/>
    <w:rsid w:val="0010322E"/>
    <w:rsid w:val="0010351E"/>
    <w:rsid w:val="0010356F"/>
    <w:rsid w:val="0010368E"/>
    <w:rsid w:val="00103695"/>
    <w:rsid w:val="001042B8"/>
    <w:rsid w:val="0010436F"/>
    <w:rsid w:val="00104DC3"/>
    <w:rsid w:val="0010588E"/>
    <w:rsid w:val="0010767A"/>
    <w:rsid w:val="001079FC"/>
    <w:rsid w:val="0011111D"/>
    <w:rsid w:val="001112DE"/>
    <w:rsid w:val="0011188E"/>
    <w:rsid w:val="00111E9B"/>
    <w:rsid w:val="00112049"/>
    <w:rsid w:val="001121BD"/>
    <w:rsid w:val="001127EF"/>
    <w:rsid w:val="00112A40"/>
    <w:rsid w:val="0011336D"/>
    <w:rsid w:val="001134FD"/>
    <w:rsid w:val="00113E5B"/>
    <w:rsid w:val="00114652"/>
    <w:rsid w:val="00114A5C"/>
    <w:rsid w:val="00114C5C"/>
    <w:rsid w:val="00115379"/>
    <w:rsid w:val="00115BF0"/>
    <w:rsid w:val="00116F57"/>
    <w:rsid w:val="00117020"/>
    <w:rsid w:val="001171A8"/>
    <w:rsid w:val="0011726B"/>
    <w:rsid w:val="00120030"/>
    <w:rsid w:val="001214CD"/>
    <w:rsid w:val="00121B0F"/>
    <w:rsid w:val="00122368"/>
    <w:rsid w:val="0012467D"/>
    <w:rsid w:val="001259D9"/>
    <w:rsid w:val="00125E15"/>
    <w:rsid w:val="00125FC9"/>
    <w:rsid w:val="001263E1"/>
    <w:rsid w:val="00126B4E"/>
    <w:rsid w:val="00126F25"/>
    <w:rsid w:val="00130387"/>
    <w:rsid w:val="001305A3"/>
    <w:rsid w:val="00130790"/>
    <w:rsid w:val="00130A0F"/>
    <w:rsid w:val="00130E43"/>
    <w:rsid w:val="0013132B"/>
    <w:rsid w:val="00131E14"/>
    <w:rsid w:val="001321E1"/>
    <w:rsid w:val="001325C1"/>
    <w:rsid w:val="001327CD"/>
    <w:rsid w:val="00133381"/>
    <w:rsid w:val="00133454"/>
    <w:rsid w:val="00133795"/>
    <w:rsid w:val="00133B98"/>
    <w:rsid w:val="00134047"/>
    <w:rsid w:val="0013585B"/>
    <w:rsid w:val="001361C3"/>
    <w:rsid w:val="001370FC"/>
    <w:rsid w:val="0013764C"/>
    <w:rsid w:val="00137D23"/>
    <w:rsid w:val="00140AF0"/>
    <w:rsid w:val="00141B2C"/>
    <w:rsid w:val="00141B57"/>
    <w:rsid w:val="0014287F"/>
    <w:rsid w:val="001428C5"/>
    <w:rsid w:val="00142A1F"/>
    <w:rsid w:val="00142B0E"/>
    <w:rsid w:val="00142DD7"/>
    <w:rsid w:val="00143111"/>
    <w:rsid w:val="0014325A"/>
    <w:rsid w:val="00143F28"/>
    <w:rsid w:val="00144F8C"/>
    <w:rsid w:val="001463CF"/>
    <w:rsid w:val="0014651B"/>
    <w:rsid w:val="00146610"/>
    <w:rsid w:val="00146AFD"/>
    <w:rsid w:val="00146D28"/>
    <w:rsid w:val="00146DC0"/>
    <w:rsid w:val="00147A14"/>
    <w:rsid w:val="00150770"/>
    <w:rsid w:val="0015170B"/>
    <w:rsid w:val="001519A8"/>
    <w:rsid w:val="001521C4"/>
    <w:rsid w:val="0015257E"/>
    <w:rsid w:val="0015270E"/>
    <w:rsid w:val="0015275B"/>
    <w:rsid w:val="00154AB3"/>
    <w:rsid w:val="00154BD0"/>
    <w:rsid w:val="00155157"/>
    <w:rsid w:val="001559E8"/>
    <w:rsid w:val="001559F4"/>
    <w:rsid w:val="00155E85"/>
    <w:rsid w:val="0015628F"/>
    <w:rsid w:val="0015667D"/>
    <w:rsid w:val="0015701F"/>
    <w:rsid w:val="001574DD"/>
    <w:rsid w:val="0016000D"/>
    <w:rsid w:val="00160610"/>
    <w:rsid w:val="00160B2D"/>
    <w:rsid w:val="00161768"/>
    <w:rsid w:val="001628E7"/>
    <w:rsid w:val="00163431"/>
    <w:rsid w:val="0016343D"/>
    <w:rsid w:val="00164417"/>
    <w:rsid w:val="0016460D"/>
    <w:rsid w:val="0016596B"/>
    <w:rsid w:val="00165C0D"/>
    <w:rsid w:val="00171365"/>
    <w:rsid w:val="0017169D"/>
    <w:rsid w:val="001719E4"/>
    <w:rsid w:val="00172389"/>
    <w:rsid w:val="00172AD2"/>
    <w:rsid w:val="00172DD1"/>
    <w:rsid w:val="00173377"/>
    <w:rsid w:val="0017370D"/>
    <w:rsid w:val="00173AEB"/>
    <w:rsid w:val="00173B4C"/>
    <w:rsid w:val="00173F29"/>
    <w:rsid w:val="00174FD4"/>
    <w:rsid w:val="00175221"/>
    <w:rsid w:val="00175C2C"/>
    <w:rsid w:val="001760E4"/>
    <w:rsid w:val="00176358"/>
    <w:rsid w:val="00176976"/>
    <w:rsid w:val="00176993"/>
    <w:rsid w:val="00176BFF"/>
    <w:rsid w:val="00177207"/>
    <w:rsid w:val="00177BF4"/>
    <w:rsid w:val="00177CBF"/>
    <w:rsid w:val="00177F58"/>
    <w:rsid w:val="00180A84"/>
    <w:rsid w:val="0018163F"/>
    <w:rsid w:val="001816DD"/>
    <w:rsid w:val="001819B7"/>
    <w:rsid w:val="00181ECE"/>
    <w:rsid w:val="00182698"/>
    <w:rsid w:val="00182E56"/>
    <w:rsid w:val="00182E7E"/>
    <w:rsid w:val="001838F0"/>
    <w:rsid w:val="00183953"/>
    <w:rsid w:val="00184041"/>
    <w:rsid w:val="00184874"/>
    <w:rsid w:val="00184B86"/>
    <w:rsid w:val="00185350"/>
    <w:rsid w:val="001853B4"/>
    <w:rsid w:val="00185B5C"/>
    <w:rsid w:val="00185C75"/>
    <w:rsid w:val="00185E99"/>
    <w:rsid w:val="00185EA0"/>
    <w:rsid w:val="00186794"/>
    <w:rsid w:val="00186828"/>
    <w:rsid w:val="00186FD4"/>
    <w:rsid w:val="0018712E"/>
    <w:rsid w:val="00187E53"/>
    <w:rsid w:val="00187E7F"/>
    <w:rsid w:val="00190710"/>
    <w:rsid w:val="00190719"/>
    <w:rsid w:val="0019137E"/>
    <w:rsid w:val="001917F7"/>
    <w:rsid w:val="00192192"/>
    <w:rsid w:val="0019227B"/>
    <w:rsid w:val="001923E3"/>
    <w:rsid w:val="001923F1"/>
    <w:rsid w:val="00192D54"/>
    <w:rsid w:val="00194413"/>
    <w:rsid w:val="00195AD4"/>
    <w:rsid w:val="00195F18"/>
    <w:rsid w:val="00196642"/>
    <w:rsid w:val="0019672B"/>
    <w:rsid w:val="00196ECB"/>
    <w:rsid w:val="001974A8"/>
    <w:rsid w:val="001A070C"/>
    <w:rsid w:val="001A0E3D"/>
    <w:rsid w:val="001A0F13"/>
    <w:rsid w:val="001A111A"/>
    <w:rsid w:val="001A1529"/>
    <w:rsid w:val="001A16BA"/>
    <w:rsid w:val="001A23F2"/>
    <w:rsid w:val="001A29E7"/>
    <w:rsid w:val="001A2BB3"/>
    <w:rsid w:val="001A3425"/>
    <w:rsid w:val="001A3F19"/>
    <w:rsid w:val="001A4383"/>
    <w:rsid w:val="001A465A"/>
    <w:rsid w:val="001A4C82"/>
    <w:rsid w:val="001A5310"/>
    <w:rsid w:val="001A5555"/>
    <w:rsid w:val="001A64A6"/>
    <w:rsid w:val="001A6CC3"/>
    <w:rsid w:val="001A6FF3"/>
    <w:rsid w:val="001A7003"/>
    <w:rsid w:val="001B0604"/>
    <w:rsid w:val="001B060C"/>
    <w:rsid w:val="001B097C"/>
    <w:rsid w:val="001B107E"/>
    <w:rsid w:val="001B1687"/>
    <w:rsid w:val="001B1CCF"/>
    <w:rsid w:val="001B1DC4"/>
    <w:rsid w:val="001B21FE"/>
    <w:rsid w:val="001B2396"/>
    <w:rsid w:val="001B2AB6"/>
    <w:rsid w:val="001B2CD2"/>
    <w:rsid w:val="001B31AB"/>
    <w:rsid w:val="001B3384"/>
    <w:rsid w:val="001B3410"/>
    <w:rsid w:val="001B393E"/>
    <w:rsid w:val="001B3E9C"/>
    <w:rsid w:val="001B4011"/>
    <w:rsid w:val="001B4C12"/>
    <w:rsid w:val="001B5091"/>
    <w:rsid w:val="001B594A"/>
    <w:rsid w:val="001B5C25"/>
    <w:rsid w:val="001B6002"/>
    <w:rsid w:val="001B6FDF"/>
    <w:rsid w:val="001B7262"/>
    <w:rsid w:val="001C0036"/>
    <w:rsid w:val="001C0C37"/>
    <w:rsid w:val="001C0C88"/>
    <w:rsid w:val="001C16D9"/>
    <w:rsid w:val="001C180C"/>
    <w:rsid w:val="001C1A6B"/>
    <w:rsid w:val="001C2230"/>
    <w:rsid w:val="001C27D5"/>
    <w:rsid w:val="001C29A4"/>
    <w:rsid w:val="001C2D13"/>
    <w:rsid w:val="001C2EC8"/>
    <w:rsid w:val="001C3DCF"/>
    <w:rsid w:val="001C3F0D"/>
    <w:rsid w:val="001C404F"/>
    <w:rsid w:val="001C4094"/>
    <w:rsid w:val="001C410D"/>
    <w:rsid w:val="001C4252"/>
    <w:rsid w:val="001C4F09"/>
    <w:rsid w:val="001C5231"/>
    <w:rsid w:val="001C56DB"/>
    <w:rsid w:val="001C5774"/>
    <w:rsid w:val="001C6CC2"/>
    <w:rsid w:val="001C72A0"/>
    <w:rsid w:val="001C781C"/>
    <w:rsid w:val="001C79B2"/>
    <w:rsid w:val="001C7D61"/>
    <w:rsid w:val="001D0F97"/>
    <w:rsid w:val="001D0FD5"/>
    <w:rsid w:val="001D1213"/>
    <w:rsid w:val="001D12AA"/>
    <w:rsid w:val="001D1465"/>
    <w:rsid w:val="001D14D6"/>
    <w:rsid w:val="001D1C10"/>
    <w:rsid w:val="001D2549"/>
    <w:rsid w:val="001D2999"/>
    <w:rsid w:val="001D34C5"/>
    <w:rsid w:val="001D3774"/>
    <w:rsid w:val="001D416C"/>
    <w:rsid w:val="001D4483"/>
    <w:rsid w:val="001D4D62"/>
    <w:rsid w:val="001D5575"/>
    <w:rsid w:val="001D5BC1"/>
    <w:rsid w:val="001D5D07"/>
    <w:rsid w:val="001D6419"/>
    <w:rsid w:val="001D6800"/>
    <w:rsid w:val="001D723E"/>
    <w:rsid w:val="001D7AA8"/>
    <w:rsid w:val="001E003A"/>
    <w:rsid w:val="001E21B2"/>
    <w:rsid w:val="001E234F"/>
    <w:rsid w:val="001E2406"/>
    <w:rsid w:val="001E25B7"/>
    <w:rsid w:val="001E27FF"/>
    <w:rsid w:val="001E31C7"/>
    <w:rsid w:val="001E34DD"/>
    <w:rsid w:val="001E3E86"/>
    <w:rsid w:val="001E4263"/>
    <w:rsid w:val="001E46E1"/>
    <w:rsid w:val="001E46E8"/>
    <w:rsid w:val="001E4CEB"/>
    <w:rsid w:val="001E4DB2"/>
    <w:rsid w:val="001E5853"/>
    <w:rsid w:val="001E58EA"/>
    <w:rsid w:val="001E6190"/>
    <w:rsid w:val="001E6749"/>
    <w:rsid w:val="001E6CDE"/>
    <w:rsid w:val="001E6DBA"/>
    <w:rsid w:val="001E708A"/>
    <w:rsid w:val="001E7EA4"/>
    <w:rsid w:val="001E7F04"/>
    <w:rsid w:val="001F095C"/>
    <w:rsid w:val="001F125D"/>
    <w:rsid w:val="001F1309"/>
    <w:rsid w:val="001F17E6"/>
    <w:rsid w:val="001F2D5E"/>
    <w:rsid w:val="001F39AB"/>
    <w:rsid w:val="001F3C17"/>
    <w:rsid w:val="001F3FB5"/>
    <w:rsid w:val="001F4689"/>
    <w:rsid w:val="001F4C9E"/>
    <w:rsid w:val="001F50A4"/>
    <w:rsid w:val="001F58DB"/>
    <w:rsid w:val="001F5907"/>
    <w:rsid w:val="001F5B14"/>
    <w:rsid w:val="001F5CB9"/>
    <w:rsid w:val="001F6297"/>
    <w:rsid w:val="001F62CC"/>
    <w:rsid w:val="001F65AD"/>
    <w:rsid w:val="001F6701"/>
    <w:rsid w:val="001F699B"/>
    <w:rsid w:val="001F6E1B"/>
    <w:rsid w:val="001F7B86"/>
    <w:rsid w:val="002001A3"/>
    <w:rsid w:val="0020034C"/>
    <w:rsid w:val="00200502"/>
    <w:rsid w:val="00202EAC"/>
    <w:rsid w:val="00203453"/>
    <w:rsid w:val="002037D3"/>
    <w:rsid w:val="00203CD6"/>
    <w:rsid w:val="002042A2"/>
    <w:rsid w:val="002047F6"/>
    <w:rsid w:val="00204CCC"/>
    <w:rsid w:val="00205D2A"/>
    <w:rsid w:val="00206126"/>
    <w:rsid w:val="00206532"/>
    <w:rsid w:val="002075A7"/>
    <w:rsid w:val="00207737"/>
    <w:rsid w:val="00210214"/>
    <w:rsid w:val="002106EB"/>
    <w:rsid w:val="00210F99"/>
    <w:rsid w:val="00211805"/>
    <w:rsid w:val="00211952"/>
    <w:rsid w:val="00211953"/>
    <w:rsid w:val="00211EF6"/>
    <w:rsid w:val="00212F3E"/>
    <w:rsid w:val="00212FEF"/>
    <w:rsid w:val="00213326"/>
    <w:rsid w:val="00213347"/>
    <w:rsid w:val="00213F8A"/>
    <w:rsid w:val="0021438D"/>
    <w:rsid w:val="0021460A"/>
    <w:rsid w:val="00215243"/>
    <w:rsid w:val="002158BF"/>
    <w:rsid w:val="00215A4F"/>
    <w:rsid w:val="00217C14"/>
    <w:rsid w:val="00220345"/>
    <w:rsid w:val="00220CB2"/>
    <w:rsid w:val="00220D0E"/>
    <w:rsid w:val="00221C8E"/>
    <w:rsid w:val="00221DE5"/>
    <w:rsid w:val="00221E64"/>
    <w:rsid w:val="00221F3E"/>
    <w:rsid w:val="0022231A"/>
    <w:rsid w:val="00222914"/>
    <w:rsid w:val="00222AA9"/>
    <w:rsid w:val="002237D7"/>
    <w:rsid w:val="002239AD"/>
    <w:rsid w:val="00223A04"/>
    <w:rsid w:val="002246A6"/>
    <w:rsid w:val="00224B35"/>
    <w:rsid w:val="00224F54"/>
    <w:rsid w:val="00225073"/>
    <w:rsid w:val="0022540D"/>
    <w:rsid w:val="0022542D"/>
    <w:rsid w:val="002255AA"/>
    <w:rsid w:val="00225CC1"/>
    <w:rsid w:val="00225D5D"/>
    <w:rsid w:val="0022610B"/>
    <w:rsid w:val="00226802"/>
    <w:rsid w:val="00226A65"/>
    <w:rsid w:val="00227018"/>
    <w:rsid w:val="002303C8"/>
    <w:rsid w:val="00230695"/>
    <w:rsid w:val="00230D49"/>
    <w:rsid w:val="00230DEA"/>
    <w:rsid w:val="0023111A"/>
    <w:rsid w:val="0023171A"/>
    <w:rsid w:val="00231852"/>
    <w:rsid w:val="00231C3C"/>
    <w:rsid w:val="00232126"/>
    <w:rsid w:val="00232614"/>
    <w:rsid w:val="00232E86"/>
    <w:rsid w:val="00232E9F"/>
    <w:rsid w:val="0023387F"/>
    <w:rsid w:val="00233E0C"/>
    <w:rsid w:val="0023404A"/>
    <w:rsid w:val="00234347"/>
    <w:rsid w:val="002348F4"/>
    <w:rsid w:val="00234DEE"/>
    <w:rsid w:val="002352CB"/>
    <w:rsid w:val="00235492"/>
    <w:rsid w:val="00235926"/>
    <w:rsid w:val="00235CBC"/>
    <w:rsid w:val="002362A0"/>
    <w:rsid w:val="002363CC"/>
    <w:rsid w:val="00236FB7"/>
    <w:rsid w:val="00237288"/>
    <w:rsid w:val="002379C0"/>
    <w:rsid w:val="00237AF1"/>
    <w:rsid w:val="00240223"/>
    <w:rsid w:val="002408E0"/>
    <w:rsid w:val="00240FE6"/>
    <w:rsid w:val="00241D30"/>
    <w:rsid w:val="00243110"/>
    <w:rsid w:val="002438F3"/>
    <w:rsid w:val="00244A88"/>
    <w:rsid w:val="00244D39"/>
    <w:rsid w:val="0024551D"/>
    <w:rsid w:val="00246BC0"/>
    <w:rsid w:val="00247138"/>
    <w:rsid w:val="00247175"/>
    <w:rsid w:val="00247179"/>
    <w:rsid w:val="00247342"/>
    <w:rsid w:val="0025001F"/>
    <w:rsid w:val="00250652"/>
    <w:rsid w:val="00251223"/>
    <w:rsid w:val="00251781"/>
    <w:rsid w:val="00251F87"/>
    <w:rsid w:val="00252602"/>
    <w:rsid w:val="00252748"/>
    <w:rsid w:val="00252A3B"/>
    <w:rsid w:val="00252C99"/>
    <w:rsid w:val="00252D7F"/>
    <w:rsid w:val="002530B7"/>
    <w:rsid w:val="002535DE"/>
    <w:rsid w:val="00253700"/>
    <w:rsid w:val="00253BBC"/>
    <w:rsid w:val="00253C2A"/>
    <w:rsid w:val="00253CB7"/>
    <w:rsid w:val="00253D53"/>
    <w:rsid w:val="00253E8B"/>
    <w:rsid w:val="002547CA"/>
    <w:rsid w:val="00254F3E"/>
    <w:rsid w:val="002559F1"/>
    <w:rsid w:val="00255B1D"/>
    <w:rsid w:val="002561BB"/>
    <w:rsid w:val="0025642A"/>
    <w:rsid w:val="0025653E"/>
    <w:rsid w:val="00256971"/>
    <w:rsid w:val="002569B0"/>
    <w:rsid w:val="00256E0A"/>
    <w:rsid w:val="00260D09"/>
    <w:rsid w:val="00261158"/>
    <w:rsid w:val="002615F0"/>
    <w:rsid w:val="00261CD5"/>
    <w:rsid w:val="00262106"/>
    <w:rsid w:val="002622F4"/>
    <w:rsid w:val="00262D3D"/>
    <w:rsid w:val="0026436B"/>
    <w:rsid w:val="002646DD"/>
    <w:rsid w:val="00264CA3"/>
    <w:rsid w:val="00264EFC"/>
    <w:rsid w:val="00265617"/>
    <w:rsid w:val="00265BF1"/>
    <w:rsid w:val="002666C8"/>
    <w:rsid w:val="00266EE7"/>
    <w:rsid w:val="00267413"/>
    <w:rsid w:val="00267696"/>
    <w:rsid w:val="00267A88"/>
    <w:rsid w:val="002700AC"/>
    <w:rsid w:val="0027015A"/>
    <w:rsid w:val="00270267"/>
    <w:rsid w:val="0027028B"/>
    <w:rsid w:val="0027059F"/>
    <w:rsid w:val="00271ADF"/>
    <w:rsid w:val="00271B50"/>
    <w:rsid w:val="0027234A"/>
    <w:rsid w:val="002727E4"/>
    <w:rsid w:val="00272ADB"/>
    <w:rsid w:val="00272B34"/>
    <w:rsid w:val="00272E5D"/>
    <w:rsid w:val="00272E76"/>
    <w:rsid w:val="00272F24"/>
    <w:rsid w:val="002738E5"/>
    <w:rsid w:val="00273C8F"/>
    <w:rsid w:val="002740EE"/>
    <w:rsid w:val="002763C1"/>
    <w:rsid w:val="00276496"/>
    <w:rsid w:val="0027660D"/>
    <w:rsid w:val="002767C7"/>
    <w:rsid w:val="00277477"/>
    <w:rsid w:val="002775A2"/>
    <w:rsid w:val="002778CC"/>
    <w:rsid w:val="00277A72"/>
    <w:rsid w:val="0028019D"/>
    <w:rsid w:val="0028170D"/>
    <w:rsid w:val="00281C7B"/>
    <w:rsid w:val="00282425"/>
    <w:rsid w:val="0028300F"/>
    <w:rsid w:val="002830D7"/>
    <w:rsid w:val="0028342D"/>
    <w:rsid w:val="00283869"/>
    <w:rsid w:val="00283D2C"/>
    <w:rsid w:val="00283F5F"/>
    <w:rsid w:val="00285097"/>
    <w:rsid w:val="00285C4E"/>
    <w:rsid w:val="00285C5B"/>
    <w:rsid w:val="00285F90"/>
    <w:rsid w:val="00286915"/>
    <w:rsid w:val="0028793F"/>
    <w:rsid w:val="00287C2D"/>
    <w:rsid w:val="00287DBD"/>
    <w:rsid w:val="00287F21"/>
    <w:rsid w:val="00290540"/>
    <w:rsid w:val="00290586"/>
    <w:rsid w:val="0029065D"/>
    <w:rsid w:val="00290A40"/>
    <w:rsid w:val="0029124F"/>
    <w:rsid w:val="002912B2"/>
    <w:rsid w:val="00292C0D"/>
    <w:rsid w:val="00292FE6"/>
    <w:rsid w:val="002932AB"/>
    <w:rsid w:val="00293758"/>
    <w:rsid w:val="00293787"/>
    <w:rsid w:val="00293C7B"/>
    <w:rsid w:val="00293FC4"/>
    <w:rsid w:val="0029432C"/>
    <w:rsid w:val="00294BD6"/>
    <w:rsid w:val="00294E7E"/>
    <w:rsid w:val="0029543E"/>
    <w:rsid w:val="00295624"/>
    <w:rsid w:val="002965CD"/>
    <w:rsid w:val="0029715D"/>
    <w:rsid w:val="0029767B"/>
    <w:rsid w:val="00297723"/>
    <w:rsid w:val="002A0AC2"/>
    <w:rsid w:val="002A13F3"/>
    <w:rsid w:val="002A1C67"/>
    <w:rsid w:val="002A1EC0"/>
    <w:rsid w:val="002A2125"/>
    <w:rsid w:val="002A3697"/>
    <w:rsid w:val="002A39A6"/>
    <w:rsid w:val="002A3A04"/>
    <w:rsid w:val="002A4247"/>
    <w:rsid w:val="002A43DC"/>
    <w:rsid w:val="002A5692"/>
    <w:rsid w:val="002A57A7"/>
    <w:rsid w:val="002A5C72"/>
    <w:rsid w:val="002A60C9"/>
    <w:rsid w:val="002A6194"/>
    <w:rsid w:val="002A7B17"/>
    <w:rsid w:val="002A7F70"/>
    <w:rsid w:val="002A7FE5"/>
    <w:rsid w:val="002B06D7"/>
    <w:rsid w:val="002B0B9A"/>
    <w:rsid w:val="002B0E8C"/>
    <w:rsid w:val="002B0F46"/>
    <w:rsid w:val="002B1098"/>
    <w:rsid w:val="002B1EBE"/>
    <w:rsid w:val="002B2291"/>
    <w:rsid w:val="002B2435"/>
    <w:rsid w:val="002B2F63"/>
    <w:rsid w:val="002B3243"/>
    <w:rsid w:val="002B35EB"/>
    <w:rsid w:val="002B3DF0"/>
    <w:rsid w:val="002B3F91"/>
    <w:rsid w:val="002B58CD"/>
    <w:rsid w:val="002B5954"/>
    <w:rsid w:val="002B67EF"/>
    <w:rsid w:val="002B7045"/>
    <w:rsid w:val="002B71F2"/>
    <w:rsid w:val="002B79D8"/>
    <w:rsid w:val="002B7A9E"/>
    <w:rsid w:val="002B7C0D"/>
    <w:rsid w:val="002C155D"/>
    <w:rsid w:val="002C1E86"/>
    <w:rsid w:val="002C2406"/>
    <w:rsid w:val="002C2AA4"/>
    <w:rsid w:val="002C2AF1"/>
    <w:rsid w:val="002C2AF4"/>
    <w:rsid w:val="002C38A0"/>
    <w:rsid w:val="002C3C3B"/>
    <w:rsid w:val="002C404D"/>
    <w:rsid w:val="002C4630"/>
    <w:rsid w:val="002C4F19"/>
    <w:rsid w:val="002C567C"/>
    <w:rsid w:val="002C5765"/>
    <w:rsid w:val="002C750F"/>
    <w:rsid w:val="002C764E"/>
    <w:rsid w:val="002C7758"/>
    <w:rsid w:val="002C7A16"/>
    <w:rsid w:val="002D10AB"/>
    <w:rsid w:val="002D174E"/>
    <w:rsid w:val="002D1F71"/>
    <w:rsid w:val="002D2002"/>
    <w:rsid w:val="002D22AC"/>
    <w:rsid w:val="002D2460"/>
    <w:rsid w:val="002D25E7"/>
    <w:rsid w:val="002D2D3A"/>
    <w:rsid w:val="002D373E"/>
    <w:rsid w:val="002D399D"/>
    <w:rsid w:val="002D3D05"/>
    <w:rsid w:val="002D414D"/>
    <w:rsid w:val="002D443C"/>
    <w:rsid w:val="002D45F6"/>
    <w:rsid w:val="002D4C85"/>
    <w:rsid w:val="002D4DA7"/>
    <w:rsid w:val="002D4E9A"/>
    <w:rsid w:val="002D5308"/>
    <w:rsid w:val="002D53D8"/>
    <w:rsid w:val="002D5723"/>
    <w:rsid w:val="002D5D81"/>
    <w:rsid w:val="002D5EC6"/>
    <w:rsid w:val="002D65A2"/>
    <w:rsid w:val="002D676C"/>
    <w:rsid w:val="002D6816"/>
    <w:rsid w:val="002D6A1A"/>
    <w:rsid w:val="002D733D"/>
    <w:rsid w:val="002D76EA"/>
    <w:rsid w:val="002D7F16"/>
    <w:rsid w:val="002E07D0"/>
    <w:rsid w:val="002E124F"/>
    <w:rsid w:val="002E22C1"/>
    <w:rsid w:val="002E26DF"/>
    <w:rsid w:val="002E28C1"/>
    <w:rsid w:val="002E29A1"/>
    <w:rsid w:val="002E29D7"/>
    <w:rsid w:val="002E29F1"/>
    <w:rsid w:val="002E2B2F"/>
    <w:rsid w:val="002E2E21"/>
    <w:rsid w:val="002E36D8"/>
    <w:rsid w:val="002E3A06"/>
    <w:rsid w:val="002E3E14"/>
    <w:rsid w:val="002E43DC"/>
    <w:rsid w:val="002E48FA"/>
    <w:rsid w:val="002E4A6A"/>
    <w:rsid w:val="002E4BCE"/>
    <w:rsid w:val="002E4F23"/>
    <w:rsid w:val="002E4FE9"/>
    <w:rsid w:val="002E53E7"/>
    <w:rsid w:val="002E57AE"/>
    <w:rsid w:val="002E5A34"/>
    <w:rsid w:val="002E670B"/>
    <w:rsid w:val="002E698F"/>
    <w:rsid w:val="002E704F"/>
    <w:rsid w:val="002E739F"/>
    <w:rsid w:val="002E7AAD"/>
    <w:rsid w:val="002F0911"/>
    <w:rsid w:val="002F1473"/>
    <w:rsid w:val="002F1C3C"/>
    <w:rsid w:val="002F22D8"/>
    <w:rsid w:val="002F231C"/>
    <w:rsid w:val="002F246F"/>
    <w:rsid w:val="002F263E"/>
    <w:rsid w:val="002F2A27"/>
    <w:rsid w:val="002F2F77"/>
    <w:rsid w:val="002F3274"/>
    <w:rsid w:val="002F33DF"/>
    <w:rsid w:val="002F3A28"/>
    <w:rsid w:val="002F3FE8"/>
    <w:rsid w:val="002F4D77"/>
    <w:rsid w:val="002F5957"/>
    <w:rsid w:val="002F5D21"/>
    <w:rsid w:val="002F6328"/>
    <w:rsid w:val="002F6DCD"/>
    <w:rsid w:val="002F7CD5"/>
    <w:rsid w:val="0030015D"/>
    <w:rsid w:val="00300838"/>
    <w:rsid w:val="003017EE"/>
    <w:rsid w:val="00301ED7"/>
    <w:rsid w:val="003024A9"/>
    <w:rsid w:val="0030254E"/>
    <w:rsid w:val="0030280D"/>
    <w:rsid w:val="00302878"/>
    <w:rsid w:val="0030447A"/>
    <w:rsid w:val="0030490F"/>
    <w:rsid w:val="00304B0F"/>
    <w:rsid w:val="00304C51"/>
    <w:rsid w:val="00305B1B"/>
    <w:rsid w:val="00305ED9"/>
    <w:rsid w:val="00306009"/>
    <w:rsid w:val="003061E8"/>
    <w:rsid w:val="00306999"/>
    <w:rsid w:val="00306A83"/>
    <w:rsid w:val="003072E6"/>
    <w:rsid w:val="0030732D"/>
    <w:rsid w:val="003073A3"/>
    <w:rsid w:val="003105FB"/>
    <w:rsid w:val="0031066C"/>
    <w:rsid w:val="00311286"/>
    <w:rsid w:val="003115F1"/>
    <w:rsid w:val="00311897"/>
    <w:rsid w:val="003118A8"/>
    <w:rsid w:val="0031202F"/>
    <w:rsid w:val="00312711"/>
    <w:rsid w:val="00312929"/>
    <w:rsid w:val="0031319E"/>
    <w:rsid w:val="003135D6"/>
    <w:rsid w:val="00313F4D"/>
    <w:rsid w:val="00315705"/>
    <w:rsid w:val="003162DD"/>
    <w:rsid w:val="00316331"/>
    <w:rsid w:val="00316AA6"/>
    <w:rsid w:val="00316DD4"/>
    <w:rsid w:val="00317FDC"/>
    <w:rsid w:val="003205A8"/>
    <w:rsid w:val="0032113F"/>
    <w:rsid w:val="0032161E"/>
    <w:rsid w:val="003225B1"/>
    <w:rsid w:val="00322B6F"/>
    <w:rsid w:val="00322EB4"/>
    <w:rsid w:val="00323A9F"/>
    <w:rsid w:val="0032418F"/>
    <w:rsid w:val="003243CD"/>
    <w:rsid w:val="00324E41"/>
    <w:rsid w:val="00325724"/>
    <w:rsid w:val="0032655A"/>
    <w:rsid w:val="003265C4"/>
    <w:rsid w:val="00326714"/>
    <w:rsid w:val="00326FE9"/>
    <w:rsid w:val="00327069"/>
    <w:rsid w:val="003270BF"/>
    <w:rsid w:val="003272BC"/>
    <w:rsid w:val="003273E7"/>
    <w:rsid w:val="00327529"/>
    <w:rsid w:val="003275C8"/>
    <w:rsid w:val="00327A2E"/>
    <w:rsid w:val="00330706"/>
    <w:rsid w:val="003309CA"/>
    <w:rsid w:val="00330C96"/>
    <w:rsid w:val="003314B7"/>
    <w:rsid w:val="003319CA"/>
    <w:rsid w:val="00331ADA"/>
    <w:rsid w:val="00331B0A"/>
    <w:rsid w:val="00331C64"/>
    <w:rsid w:val="003325D5"/>
    <w:rsid w:val="003325EE"/>
    <w:rsid w:val="00332A2B"/>
    <w:rsid w:val="00332C55"/>
    <w:rsid w:val="00332F24"/>
    <w:rsid w:val="00333633"/>
    <w:rsid w:val="00333D71"/>
    <w:rsid w:val="00333DA5"/>
    <w:rsid w:val="00334921"/>
    <w:rsid w:val="00334A8A"/>
    <w:rsid w:val="00335359"/>
    <w:rsid w:val="003355F0"/>
    <w:rsid w:val="00335673"/>
    <w:rsid w:val="003359C5"/>
    <w:rsid w:val="003359F9"/>
    <w:rsid w:val="00335ACB"/>
    <w:rsid w:val="003361BB"/>
    <w:rsid w:val="00336223"/>
    <w:rsid w:val="0033649C"/>
    <w:rsid w:val="00337656"/>
    <w:rsid w:val="003402B2"/>
    <w:rsid w:val="003403D8"/>
    <w:rsid w:val="0034047F"/>
    <w:rsid w:val="0034097C"/>
    <w:rsid w:val="00340B24"/>
    <w:rsid w:val="00340DB8"/>
    <w:rsid w:val="00341211"/>
    <w:rsid w:val="00341A9E"/>
    <w:rsid w:val="00341CE1"/>
    <w:rsid w:val="0034358F"/>
    <w:rsid w:val="00343AFA"/>
    <w:rsid w:val="00343BDD"/>
    <w:rsid w:val="00344205"/>
    <w:rsid w:val="0034555C"/>
    <w:rsid w:val="00345829"/>
    <w:rsid w:val="00346343"/>
    <w:rsid w:val="003465F0"/>
    <w:rsid w:val="00346A27"/>
    <w:rsid w:val="00347F51"/>
    <w:rsid w:val="003509CE"/>
    <w:rsid w:val="0035108A"/>
    <w:rsid w:val="003512BF"/>
    <w:rsid w:val="003513CF"/>
    <w:rsid w:val="003514CC"/>
    <w:rsid w:val="0035368A"/>
    <w:rsid w:val="00353F6E"/>
    <w:rsid w:val="00354370"/>
    <w:rsid w:val="003547BC"/>
    <w:rsid w:val="00354888"/>
    <w:rsid w:val="00354C99"/>
    <w:rsid w:val="003565B7"/>
    <w:rsid w:val="00356D47"/>
    <w:rsid w:val="00356D6F"/>
    <w:rsid w:val="0035743B"/>
    <w:rsid w:val="003579F7"/>
    <w:rsid w:val="00360291"/>
    <w:rsid w:val="00361A27"/>
    <w:rsid w:val="00361ED2"/>
    <w:rsid w:val="00363296"/>
    <w:rsid w:val="00363701"/>
    <w:rsid w:val="00363C28"/>
    <w:rsid w:val="00364321"/>
    <w:rsid w:val="00364866"/>
    <w:rsid w:val="00364AE2"/>
    <w:rsid w:val="00364DD1"/>
    <w:rsid w:val="00365408"/>
    <w:rsid w:val="003658F4"/>
    <w:rsid w:val="00366529"/>
    <w:rsid w:val="003665F7"/>
    <w:rsid w:val="0036684A"/>
    <w:rsid w:val="00366AE9"/>
    <w:rsid w:val="00366B86"/>
    <w:rsid w:val="00366DD1"/>
    <w:rsid w:val="00367625"/>
    <w:rsid w:val="00367CDD"/>
    <w:rsid w:val="00370057"/>
    <w:rsid w:val="00370362"/>
    <w:rsid w:val="0037080E"/>
    <w:rsid w:val="00370D4C"/>
    <w:rsid w:val="00371162"/>
    <w:rsid w:val="00371880"/>
    <w:rsid w:val="00372009"/>
    <w:rsid w:val="00372840"/>
    <w:rsid w:val="003729C9"/>
    <w:rsid w:val="00372E28"/>
    <w:rsid w:val="0037318F"/>
    <w:rsid w:val="0037336E"/>
    <w:rsid w:val="00373B76"/>
    <w:rsid w:val="00374698"/>
    <w:rsid w:val="003748B2"/>
    <w:rsid w:val="00375238"/>
    <w:rsid w:val="0037551E"/>
    <w:rsid w:val="003757C3"/>
    <w:rsid w:val="00376360"/>
    <w:rsid w:val="00376AA3"/>
    <w:rsid w:val="00377673"/>
    <w:rsid w:val="00377956"/>
    <w:rsid w:val="00377B5B"/>
    <w:rsid w:val="0038004C"/>
    <w:rsid w:val="003800D7"/>
    <w:rsid w:val="003803EE"/>
    <w:rsid w:val="00381BCB"/>
    <w:rsid w:val="00381D6B"/>
    <w:rsid w:val="00382146"/>
    <w:rsid w:val="00383083"/>
    <w:rsid w:val="003830E1"/>
    <w:rsid w:val="003834A3"/>
    <w:rsid w:val="00383727"/>
    <w:rsid w:val="003837E0"/>
    <w:rsid w:val="003839F0"/>
    <w:rsid w:val="003843EB"/>
    <w:rsid w:val="0038496F"/>
    <w:rsid w:val="0038592B"/>
    <w:rsid w:val="00386279"/>
    <w:rsid w:val="003863CF"/>
    <w:rsid w:val="00386946"/>
    <w:rsid w:val="00387C0E"/>
    <w:rsid w:val="00391868"/>
    <w:rsid w:val="00391AAF"/>
    <w:rsid w:val="00391DBE"/>
    <w:rsid w:val="00391E91"/>
    <w:rsid w:val="00393859"/>
    <w:rsid w:val="00393956"/>
    <w:rsid w:val="00393F1A"/>
    <w:rsid w:val="003944A6"/>
    <w:rsid w:val="0039492A"/>
    <w:rsid w:val="00394A88"/>
    <w:rsid w:val="00394B71"/>
    <w:rsid w:val="0039562F"/>
    <w:rsid w:val="003967CB"/>
    <w:rsid w:val="00397A7C"/>
    <w:rsid w:val="00397BBA"/>
    <w:rsid w:val="00397FDE"/>
    <w:rsid w:val="003A002A"/>
    <w:rsid w:val="003A094A"/>
    <w:rsid w:val="003A0CB2"/>
    <w:rsid w:val="003A1AB1"/>
    <w:rsid w:val="003A25EE"/>
    <w:rsid w:val="003A34C8"/>
    <w:rsid w:val="003A35B4"/>
    <w:rsid w:val="003A37BD"/>
    <w:rsid w:val="003A3A60"/>
    <w:rsid w:val="003A480B"/>
    <w:rsid w:val="003A4B2A"/>
    <w:rsid w:val="003A5105"/>
    <w:rsid w:val="003A538A"/>
    <w:rsid w:val="003A54BE"/>
    <w:rsid w:val="003A55C4"/>
    <w:rsid w:val="003A5C3B"/>
    <w:rsid w:val="003A6397"/>
    <w:rsid w:val="003A65F4"/>
    <w:rsid w:val="003A68CD"/>
    <w:rsid w:val="003A69B9"/>
    <w:rsid w:val="003A6D2C"/>
    <w:rsid w:val="003A6EAF"/>
    <w:rsid w:val="003A70AA"/>
    <w:rsid w:val="003A7477"/>
    <w:rsid w:val="003A76BF"/>
    <w:rsid w:val="003A7CB2"/>
    <w:rsid w:val="003B018F"/>
    <w:rsid w:val="003B0C13"/>
    <w:rsid w:val="003B0E56"/>
    <w:rsid w:val="003B1BCD"/>
    <w:rsid w:val="003B27BA"/>
    <w:rsid w:val="003B28DC"/>
    <w:rsid w:val="003B3497"/>
    <w:rsid w:val="003B35F2"/>
    <w:rsid w:val="003B364A"/>
    <w:rsid w:val="003B5B1F"/>
    <w:rsid w:val="003B5CC7"/>
    <w:rsid w:val="003B60CF"/>
    <w:rsid w:val="003B62F1"/>
    <w:rsid w:val="003B64B9"/>
    <w:rsid w:val="003B6622"/>
    <w:rsid w:val="003B6832"/>
    <w:rsid w:val="003B6DA9"/>
    <w:rsid w:val="003B73FA"/>
    <w:rsid w:val="003B7947"/>
    <w:rsid w:val="003B7A95"/>
    <w:rsid w:val="003C0509"/>
    <w:rsid w:val="003C0512"/>
    <w:rsid w:val="003C0EEE"/>
    <w:rsid w:val="003C1FD3"/>
    <w:rsid w:val="003C2348"/>
    <w:rsid w:val="003C2546"/>
    <w:rsid w:val="003C2E9A"/>
    <w:rsid w:val="003C347B"/>
    <w:rsid w:val="003C3869"/>
    <w:rsid w:val="003C3FF0"/>
    <w:rsid w:val="003C42A0"/>
    <w:rsid w:val="003C45D0"/>
    <w:rsid w:val="003C4A47"/>
    <w:rsid w:val="003C4F8D"/>
    <w:rsid w:val="003C50B1"/>
    <w:rsid w:val="003C50EE"/>
    <w:rsid w:val="003C519D"/>
    <w:rsid w:val="003C6618"/>
    <w:rsid w:val="003C7025"/>
    <w:rsid w:val="003C7655"/>
    <w:rsid w:val="003C7875"/>
    <w:rsid w:val="003D0361"/>
    <w:rsid w:val="003D047A"/>
    <w:rsid w:val="003D0843"/>
    <w:rsid w:val="003D0C8E"/>
    <w:rsid w:val="003D249C"/>
    <w:rsid w:val="003D2A0D"/>
    <w:rsid w:val="003D2EBC"/>
    <w:rsid w:val="003D3DA9"/>
    <w:rsid w:val="003D46B9"/>
    <w:rsid w:val="003D47AF"/>
    <w:rsid w:val="003D48FC"/>
    <w:rsid w:val="003D52C4"/>
    <w:rsid w:val="003D541D"/>
    <w:rsid w:val="003D5C24"/>
    <w:rsid w:val="003D7392"/>
    <w:rsid w:val="003D7B97"/>
    <w:rsid w:val="003D7F9A"/>
    <w:rsid w:val="003E0082"/>
    <w:rsid w:val="003E04A8"/>
    <w:rsid w:val="003E054B"/>
    <w:rsid w:val="003E0B2D"/>
    <w:rsid w:val="003E0B98"/>
    <w:rsid w:val="003E1D2E"/>
    <w:rsid w:val="003E220F"/>
    <w:rsid w:val="003E2902"/>
    <w:rsid w:val="003E2C47"/>
    <w:rsid w:val="003E3CD0"/>
    <w:rsid w:val="003E3EE0"/>
    <w:rsid w:val="003E425D"/>
    <w:rsid w:val="003E4EEF"/>
    <w:rsid w:val="003E50B2"/>
    <w:rsid w:val="003E50D2"/>
    <w:rsid w:val="003E5673"/>
    <w:rsid w:val="003E5B5D"/>
    <w:rsid w:val="003E5FD4"/>
    <w:rsid w:val="003E62A7"/>
    <w:rsid w:val="003E63E2"/>
    <w:rsid w:val="003E6496"/>
    <w:rsid w:val="003E6B83"/>
    <w:rsid w:val="003E6CBE"/>
    <w:rsid w:val="003F02D0"/>
    <w:rsid w:val="003F04F3"/>
    <w:rsid w:val="003F171E"/>
    <w:rsid w:val="003F171F"/>
    <w:rsid w:val="003F2967"/>
    <w:rsid w:val="003F2AFB"/>
    <w:rsid w:val="003F30A8"/>
    <w:rsid w:val="003F392F"/>
    <w:rsid w:val="003F3C4B"/>
    <w:rsid w:val="003F48C0"/>
    <w:rsid w:val="003F5090"/>
    <w:rsid w:val="003F597F"/>
    <w:rsid w:val="003F610C"/>
    <w:rsid w:val="003F6139"/>
    <w:rsid w:val="003F6894"/>
    <w:rsid w:val="003F7119"/>
    <w:rsid w:val="003F76C6"/>
    <w:rsid w:val="003F7D75"/>
    <w:rsid w:val="00400964"/>
    <w:rsid w:val="0040114B"/>
    <w:rsid w:val="004011D0"/>
    <w:rsid w:val="00401983"/>
    <w:rsid w:val="00401B3D"/>
    <w:rsid w:val="00401DBA"/>
    <w:rsid w:val="004025CF"/>
    <w:rsid w:val="00402A03"/>
    <w:rsid w:val="00403D8E"/>
    <w:rsid w:val="004043E3"/>
    <w:rsid w:val="004049AF"/>
    <w:rsid w:val="00404E03"/>
    <w:rsid w:val="00405120"/>
    <w:rsid w:val="004051C8"/>
    <w:rsid w:val="004056AF"/>
    <w:rsid w:val="00405B2B"/>
    <w:rsid w:val="004068F6"/>
    <w:rsid w:val="00406E48"/>
    <w:rsid w:val="004077B7"/>
    <w:rsid w:val="00407A09"/>
    <w:rsid w:val="00407BA5"/>
    <w:rsid w:val="00410402"/>
    <w:rsid w:val="00410C8F"/>
    <w:rsid w:val="004114B5"/>
    <w:rsid w:val="00411ABD"/>
    <w:rsid w:val="00412257"/>
    <w:rsid w:val="00412989"/>
    <w:rsid w:val="00412BA4"/>
    <w:rsid w:val="00412D44"/>
    <w:rsid w:val="00412F34"/>
    <w:rsid w:val="00413049"/>
    <w:rsid w:val="004135BA"/>
    <w:rsid w:val="004137B9"/>
    <w:rsid w:val="004139AF"/>
    <w:rsid w:val="00413AAF"/>
    <w:rsid w:val="0041434C"/>
    <w:rsid w:val="00414B27"/>
    <w:rsid w:val="00414E93"/>
    <w:rsid w:val="0041505E"/>
    <w:rsid w:val="0041511E"/>
    <w:rsid w:val="00415466"/>
    <w:rsid w:val="00417147"/>
    <w:rsid w:val="004172A4"/>
    <w:rsid w:val="004172E8"/>
    <w:rsid w:val="0041787F"/>
    <w:rsid w:val="004205CB"/>
    <w:rsid w:val="004206F2"/>
    <w:rsid w:val="0042197D"/>
    <w:rsid w:val="00421E03"/>
    <w:rsid w:val="00421EB2"/>
    <w:rsid w:val="00421F30"/>
    <w:rsid w:val="004222CD"/>
    <w:rsid w:val="00422B92"/>
    <w:rsid w:val="00423AEE"/>
    <w:rsid w:val="00423EA2"/>
    <w:rsid w:val="00423F95"/>
    <w:rsid w:val="004252BD"/>
    <w:rsid w:val="00425A33"/>
    <w:rsid w:val="00425A7A"/>
    <w:rsid w:val="004266D0"/>
    <w:rsid w:val="00426DA6"/>
    <w:rsid w:val="004273D1"/>
    <w:rsid w:val="00427416"/>
    <w:rsid w:val="00427790"/>
    <w:rsid w:val="00427873"/>
    <w:rsid w:val="00427E01"/>
    <w:rsid w:val="004326BB"/>
    <w:rsid w:val="0043278F"/>
    <w:rsid w:val="00432D8E"/>
    <w:rsid w:val="00432FD7"/>
    <w:rsid w:val="00433577"/>
    <w:rsid w:val="0043372F"/>
    <w:rsid w:val="00434331"/>
    <w:rsid w:val="0043514A"/>
    <w:rsid w:val="00435F17"/>
    <w:rsid w:val="0043641A"/>
    <w:rsid w:val="00436486"/>
    <w:rsid w:val="00436B2A"/>
    <w:rsid w:val="00436B8F"/>
    <w:rsid w:val="004371A6"/>
    <w:rsid w:val="0043775F"/>
    <w:rsid w:val="00437986"/>
    <w:rsid w:val="004379D4"/>
    <w:rsid w:val="00437AFD"/>
    <w:rsid w:val="0044033C"/>
    <w:rsid w:val="00440A40"/>
    <w:rsid w:val="00440BE1"/>
    <w:rsid w:val="00440DDC"/>
    <w:rsid w:val="00441E50"/>
    <w:rsid w:val="00441E66"/>
    <w:rsid w:val="00441FFB"/>
    <w:rsid w:val="00442E1B"/>
    <w:rsid w:val="00443058"/>
    <w:rsid w:val="004430E2"/>
    <w:rsid w:val="0044323B"/>
    <w:rsid w:val="004434FC"/>
    <w:rsid w:val="00443589"/>
    <w:rsid w:val="004437C6"/>
    <w:rsid w:val="004437F0"/>
    <w:rsid w:val="00443B15"/>
    <w:rsid w:val="004440A1"/>
    <w:rsid w:val="004449D6"/>
    <w:rsid w:val="00444B88"/>
    <w:rsid w:val="00445132"/>
    <w:rsid w:val="0044532D"/>
    <w:rsid w:val="00445659"/>
    <w:rsid w:val="0044597D"/>
    <w:rsid w:val="00446B67"/>
    <w:rsid w:val="004470A8"/>
    <w:rsid w:val="00447205"/>
    <w:rsid w:val="00447528"/>
    <w:rsid w:val="0045091D"/>
    <w:rsid w:val="00451398"/>
    <w:rsid w:val="00451460"/>
    <w:rsid w:val="004517E7"/>
    <w:rsid w:val="00452AE9"/>
    <w:rsid w:val="004536D4"/>
    <w:rsid w:val="0045421F"/>
    <w:rsid w:val="004553FE"/>
    <w:rsid w:val="0045577C"/>
    <w:rsid w:val="004559DA"/>
    <w:rsid w:val="00456364"/>
    <w:rsid w:val="00456466"/>
    <w:rsid w:val="004578FF"/>
    <w:rsid w:val="004601F8"/>
    <w:rsid w:val="004605A9"/>
    <w:rsid w:val="004608F7"/>
    <w:rsid w:val="00460BBD"/>
    <w:rsid w:val="0046134B"/>
    <w:rsid w:val="00461CAB"/>
    <w:rsid w:val="004622E8"/>
    <w:rsid w:val="00462746"/>
    <w:rsid w:val="00462BE3"/>
    <w:rsid w:val="00462D37"/>
    <w:rsid w:val="00463890"/>
    <w:rsid w:val="00463B46"/>
    <w:rsid w:val="00463D68"/>
    <w:rsid w:val="00463FE2"/>
    <w:rsid w:val="0046402A"/>
    <w:rsid w:val="004641E2"/>
    <w:rsid w:val="00464353"/>
    <w:rsid w:val="00464818"/>
    <w:rsid w:val="00464F05"/>
    <w:rsid w:val="00464FA6"/>
    <w:rsid w:val="00465268"/>
    <w:rsid w:val="004657FD"/>
    <w:rsid w:val="004665A3"/>
    <w:rsid w:val="004675EB"/>
    <w:rsid w:val="004675F6"/>
    <w:rsid w:val="004675FB"/>
    <w:rsid w:val="00471F71"/>
    <w:rsid w:val="0047218B"/>
    <w:rsid w:val="004729F0"/>
    <w:rsid w:val="0047314A"/>
    <w:rsid w:val="0047318B"/>
    <w:rsid w:val="0047358E"/>
    <w:rsid w:val="00473753"/>
    <w:rsid w:val="00473E88"/>
    <w:rsid w:val="00473F45"/>
    <w:rsid w:val="004742CC"/>
    <w:rsid w:val="0047476B"/>
    <w:rsid w:val="004752DE"/>
    <w:rsid w:val="00475683"/>
    <w:rsid w:val="00475692"/>
    <w:rsid w:val="00475727"/>
    <w:rsid w:val="00475CC1"/>
    <w:rsid w:val="00475D34"/>
    <w:rsid w:val="00476513"/>
    <w:rsid w:val="004770AA"/>
    <w:rsid w:val="004771E9"/>
    <w:rsid w:val="004776AF"/>
    <w:rsid w:val="004777BF"/>
    <w:rsid w:val="004779E9"/>
    <w:rsid w:val="0048018E"/>
    <w:rsid w:val="00480351"/>
    <w:rsid w:val="004804D1"/>
    <w:rsid w:val="00480B03"/>
    <w:rsid w:val="00480E64"/>
    <w:rsid w:val="00480F11"/>
    <w:rsid w:val="0048129F"/>
    <w:rsid w:val="0048137B"/>
    <w:rsid w:val="00482145"/>
    <w:rsid w:val="004824E2"/>
    <w:rsid w:val="0048257F"/>
    <w:rsid w:val="004835C7"/>
    <w:rsid w:val="00483BC4"/>
    <w:rsid w:val="00484D1C"/>
    <w:rsid w:val="0048516D"/>
    <w:rsid w:val="00485712"/>
    <w:rsid w:val="004859CD"/>
    <w:rsid w:val="00485FFD"/>
    <w:rsid w:val="00486E2E"/>
    <w:rsid w:val="0048716B"/>
    <w:rsid w:val="00487D5F"/>
    <w:rsid w:val="004901F1"/>
    <w:rsid w:val="00490280"/>
    <w:rsid w:val="00490375"/>
    <w:rsid w:val="00490654"/>
    <w:rsid w:val="00490E04"/>
    <w:rsid w:val="00491070"/>
    <w:rsid w:val="004915F6"/>
    <w:rsid w:val="00491ACA"/>
    <w:rsid w:val="00493A78"/>
    <w:rsid w:val="00495685"/>
    <w:rsid w:val="004965EE"/>
    <w:rsid w:val="00497128"/>
    <w:rsid w:val="00497270"/>
    <w:rsid w:val="00497871"/>
    <w:rsid w:val="00497A2D"/>
    <w:rsid w:val="00497FF5"/>
    <w:rsid w:val="004A002F"/>
    <w:rsid w:val="004A0302"/>
    <w:rsid w:val="004A09A4"/>
    <w:rsid w:val="004A0F7B"/>
    <w:rsid w:val="004A17BE"/>
    <w:rsid w:val="004A210C"/>
    <w:rsid w:val="004A260B"/>
    <w:rsid w:val="004A3206"/>
    <w:rsid w:val="004A33EC"/>
    <w:rsid w:val="004A39FC"/>
    <w:rsid w:val="004A3E7F"/>
    <w:rsid w:val="004A44ED"/>
    <w:rsid w:val="004A4741"/>
    <w:rsid w:val="004A4778"/>
    <w:rsid w:val="004A4D26"/>
    <w:rsid w:val="004A4D76"/>
    <w:rsid w:val="004A4E37"/>
    <w:rsid w:val="004A52B6"/>
    <w:rsid w:val="004A5360"/>
    <w:rsid w:val="004A5B1A"/>
    <w:rsid w:val="004A6B24"/>
    <w:rsid w:val="004A6C4E"/>
    <w:rsid w:val="004A6CC0"/>
    <w:rsid w:val="004A76FC"/>
    <w:rsid w:val="004A7705"/>
    <w:rsid w:val="004A7A40"/>
    <w:rsid w:val="004B0DB7"/>
    <w:rsid w:val="004B153F"/>
    <w:rsid w:val="004B16EF"/>
    <w:rsid w:val="004B2517"/>
    <w:rsid w:val="004B28A7"/>
    <w:rsid w:val="004B2931"/>
    <w:rsid w:val="004B2F13"/>
    <w:rsid w:val="004B32D2"/>
    <w:rsid w:val="004B35C9"/>
    <w:rsid w:val="004B3D32"/>
    <w:rsid w:val="004B43F7"/>
    <w:rsid w:val="004B4896"/>
    <w:rsid w:val="004B4D11"/>
    <w:rsid w:val="004B5FA3"/>
    <w:rsid w:val="004B6108"/>
    <w:rsid w:val="004B6219"/>
    <w:rsid w:val="004B6556"/>
    <w:rsid w:val="004B6632"/>
    <w:rsid w:val="004B6743"/>
    <w:rsid w:val="004B6A48"/>
    <w:rsid w:val="004B7910"/>
    <w:rsid w:val="004B7BD4"/>
    <w:rsid w:val="004C0A09"/>
    <w:rsid w:val="004C0BD4"/>
    <w:rsid w:val="004C115D"/>
    <w:rsid w:val="004C158E"/>
    <w:rsid w:val="004C1F83"/>
    <w:rsid w:val="004C276E"/>
    <w:rsid w:val="004C2825"/>
    <w:rsid w:val="004C32B0"/>
    <w:rsid w:val="004C350C"/>
    <w:rsid w:val="004C3FA0"/>
    <w:rsid w:val="004C43EB"/>
    <w:rsid w:val="004C487C"/>
    <w:rsid w:val="004C4F7A"/>
    <w:rsid w:val="004C5364"/>
    <w:rsid w:val="004C572B"/>
    <w:rsid w:val="004C5F26"/>
    <w:rsid w:val="004C5FA4"/>
    <w:rsid w:val="004C621C"/>
    <w:rsid w:val="004C6346"/>
    <w:rsid w:val="004C650A"/>
    <w:rsid w:val="004C67D7"/>
    <w:rsid w:val="004C6C22"/>
    <w:rsid w:val="004C740A"/>
    <w:rsid w:val="004C7715"/>
    <w:rsid w:val="004C7A47"/>
    <w:rsid w:val="004C7D96"/>
    <w:rsid w:val="004D029A"/>
    <w:rsid w:val="004D0A43"/>
    <w:rsid w:val="004D0EAB"/>
    <w:rsid w:val="004D1499"/>
    <w:rsid w:val="004D1569"/>
    <w:rsid w:val="004D15BA"/>
    <w:rsid w:val="004D1E6C"/>
    <w:rsid w:val="004D278B"/>
    <w:rsid w:val="004D3333"/>
    <w:rsid w:val="004D37F2"/>
    <w:rsid w:val="004D37F7"/>
    <w:rsid w:val="004D3C75"/>
    <w:rsid w:val="004D466E"/>
    <w:rsid w:val="004D57A4"/>
    <w:rsid w:val="004D5B8A"/>
    <w:rsid w:val="004D654A"/>
    <w:rsid w:val="004D6ABC"/>
    <w:rsid w:val="004D79DF"/>
    <w:rsid w:val="004E09FF"/>
    <w:rsid w:val="004E0F61"/>
    <w:rsid w:val="004E1441"/>
    <w:rsid w:val="004E14EB"/>
    <w:rsid w:val="004E1735"/>
    <w:rsid w:val="004E1F0B"/>
    <w:rsid w:val="004E2187"/>
    <w:rsid w:val="004E29FB"/>
    <w:rsid w:val="004E3D77"/>
    <w:rsid w:val="004E4782"/>
    <w:rsid w:val="004E4ACC"/>
    <w:rsid w:val="004E4DDD"/>
    <w:rsid w:val="004E4EDF"/>
    <w:rsid w:val="004E4FBC"/>
    <w:rsid w:val="004E52CD"/>
    <w:rsid w:val="004E54C1"/>
    <w:rsid w:val="004E59F2"/>
    <w:rsid w:val="004E5E2A"/>
    <w:rsid w:val="004E6439"/>
    <w:rsid w:val="004E650D"/>
    <w:rsid w:val="004E6958"/>
    <w:rsid w:val="004E6B04"/>
    <w:rsid w:val="004E79BB"/>
    <w:rsid w:val="004E7D10"/>
    <w:rsid w:val="004E7E4D"/>
    <w:rsid w:val="004E7FF6"/>
    <w:rsid w:val="004F0316"/>
    <w:rsid w:val="004F04C3"/>
    <w:rsid w:val="004F1516"/>
    <w:rsid w:val="004F1654"/>
    <w:rsid w:val="004F1AE6"/>
    <w:rsid w:val="004F1D5F"/>
    <w:rsid w:val="004F1F14"/>
    <w:rsid w:val="004F202B"/>
    <w:rsid w:val="004F22BF"/>
    <w:rsid w:val="004F2B19"/>
    <w:rsid w:val="004F31D3"/>
    <w:rsid w:val="004F3320"/>
    <w:rsid w:val="004F435F"/>
    <w:rsid w:val="004F4493"/>
    <w:rsid w:val="004F45DE"/>
    <w:rsid w:val="004F4ACF"/>
    <w:rsid w:val="004F51E6"/>
    <w:rsid w:val="004F5697"/>
    <w:rsid w:val="004F594F"/>
    <w:rsid w:val="004F5BF6"/>
    <w:rsid w:val="004F64A9"/>
    <w:rsid w:val="004F65AB"/>
    <w:rsid w:val="004F6A4A"/>
    <w:rsid w:val="004F6BA6"/>
    <w:rsid w:val="004F709A"/>
    <w:rsid w:val="004F7444"/>
    <w:rsid w:val="00500332"/>
    <w:rsid w:val="005012D9"/>
    <w:rsid w:val="005015AC"/>
    <w:rsid w:val="00502FE5"/>
    <w:rsid w:val="00503C83"/>
    <w:rsid w:val="00503C91"/>
    <w:rsid w:val="00504187"/>
    <w:rsid w:val="00504C27"/>
    <w:rsid w:val="005050C7"/>
    <w:rsid w:val="005051B7"/>
    <w:rsid w:val="005056B7"/>
    <w:rsid w:val="00505D29"/>
    <w:rsid w:val="00506088"/>
    <w:rsid w:val="00506169"/>
    <w:rsid w:val="0050726D"/>
    <w:rsid w:val="005077B4"/>
    <w:rsid w:val="00507BCE"/>
    <w:rsid w:val="00510006"/>
    <w:rsid w:val="0051054A"/>
    <w:rsid w:val="005109E1"/>
    <w:rsid w:val="00511353"/>
    <w:rsid w:val="005116C2"/>
    <w:rsid w:val="005137DD"/>
    <w:rsid w:val="00513C7C"/>
    <w:rsid w:val="00513FCE"/>
    <w:rsid w:val="0051495E"/>
    <w:rsid w:val="00514A53"/>
    <w:rsid w:val="00514F5D"/>
    <w:rsid w:val="00515215"/>
    <w:rsid w:val="0051554B"/>
    <w:rsid w:val="00516101"/>
    <w:rsid w:val="00516662"/>
    <w:rsid w:val="00516733"/>
    <w:rsid w:val="00516B39"/>
    <w:rsid w:val="00516C72"/>
    <w:rsid w:val="005173AE"/>
    <w:rsid w:val="00517C9E"/>
    <w:rsid w:val="005203FB"/>
    <w:rsid w:val="005204C2"/>
    <w:rsid w:val="0052095D"/>
    <w:rsid w:val="00520999"/>
    <w:rsid w:val="00520B08"/>
    <w:rsid w:val="00521590"/>
    <w:rsid w:val="005217DC"/>
    <w:rsid w:val="0052204D"/>
    <w:rsid w:val="00522433"/>
    <w:rsid w:val="005225D9"/>
    <w:rsid w:val="0052342F"/>
    <w:rsid w:val="00523580"/>
    <w:rsid w:val="005235FE"/>
    <w:rsid w:val="00523770"/>
    <w:rsid w:val="00523AA6"/>
    <w:rsid w:val="00523CDF"/>
    <w:rsid w:val="00524B0D"/>
    <w:rsid w:val="00525237"/>
    <w:rsid w:val="005260D7"/>
    <w:rsid w:val="0052615E"/>
    <w:rsid w:val="00526807"/>
    <w:rsid w:val="00526C28"/>
    <w:rsid w:val="00526CC2"/>
    <w:rsid w:val="00526D39"/>
    <w:rsid w:val="005277C7"/>
    <w:rsid w:val="00527E75"/>
    <w:rsid w:val="00530890"/>
    <w:rsid w:val="0053144C"/>
    <w:rsid w:val="00531E70"/>
    <w:rsid w:val="005327A7"/>
    <w:rsid w:val="00533226"/>
    <w:rsid w:val="00533B67"/>
    <w:rsid w:val="00533EC6"/>
    <w:rsid w:val="005348FA"/>
    <w:rsid w:val="00534952"/>
    <w:rsid w:val="00535395"/>
    <w:rsid w:val="00536902"/>
    <w:rsid w:val="00537998"/>
    <w:rsid w:val="005400C6"/>
    <w:rsid w:val="005402E8"/>
    <w:rsid w:val="0054081F"/>
    <w:rsid w:val="005410D2"/>
    <w:rsid w:val="00541F97"/>
    <w:rsid w:val="00542606"/>
    <w:rsid w:val="00542B1C"/>
    <w:rsid w:val="00542E5E"/>
    <w:rsid w:val="00543375"/>
    <w:rsid w:val="005437D8"/>
    <w:rsid w:val="0054391E"/>
    <w:rsid w:val="00543CCD"/>
    <w:rsid w:val="00543E92"/>
    <w:rsid w:val="00543F1B"/>
    <w:rsid w:val="00544588"/>
    <w:rsid w:val="00544C30"/>
    <w:rsid w:val="00544F4C"/>
    <w:rsid w:val="005460C7"/>
    <w:rsid w:val="005460E1"/>
    <w:rsid w:val="005464B9"/>
    <w:rsid w:val="00546BEB"/>
    <w:rsid w:val="00546EB0"/>
    <w:rsid w:val="00546FA7"/>
    <w:rsid w:val="00546FAB"/>
    <w:rsid w:val="00547A3D"/>
    <w:rsid w:val="00547C80"/>
    <w:rsid w:val="005507E9"/>
    <w:rsid w:val="005507F6"/>
    <w:rsid w:val="00550F96"/>
    <w:rsid w:val="0055122C"/>
    <w:rsid w:val="0055131B"/>
    <w:rsid w:val="00551423"/>
    <w:rsid w:val="005514DF"/>
    <w:rsid w:val="00551D62"/>
    <w:rsid w:val="00552CBB"/>
    <w:rsid w:val="00552F87"/>
    <w:rsid w:val="00553962"/>
    <w:rsid w:val="00554365"/>
    <w:rsid w:val="00554432"/>
    <w:rsid w:val="00554B47"/>
    <w:rsid w:val="00554DAF"/>
    <w:rsid w:val="00555268"/>
    <w:rsid w:val="00556058"/>
    <w:rsid w:val="0055605F"/>
    <w:rsid w:val="0055623E"/>
    <w:rsid w:val="00556BA5"/>
    <w:rsid w:val="005571F3"/>
    <w:rsid w:val="00557E94"/>
    <w:rsid w:val="005604D6"/>
    <w:rsid w:val="00560D10"/>
    <w:rsid w:val="005616FA"/>
    <w:rsid w:val="00562709"/>
    <w:rsid w:val="00562AE9"/>
    <w:rsid w:val="00563200"/>
    <w:rsid w:val="00563C7F"/>
    <w:rsid w:val="00564389"/>
    <w:rsid w:val="0056479B"/>
    <w:rsid w:val="005650BD"/>
    <w:rsid w:val="00565272"/>
    <w:rsid w:val="00565692"/>
    <w:rsid w:val="005661A6"/>
    <w:rsid w:val="0056745A"/>
    <w:rsid w:val="00567EF1"/>
    <w:rsid w:val="00571646"/>
    <w:rsid w:val="00571DC9"/>
    <w:rsid w:val="00572933"/>
    <w:rsid w:val="00572AC5"/>
    <w:rsid w:val="00572C90"/>
    <w:rsid w:val="005731EF"/>
    <w:rsid w:val="00573316"/>
    <w:rsid w:val="00573900"/>
    <w:rsid w:val="00573E93"/>
    <w:rsid w:val="0057443A"/>
    <w:rsid w:val="00574449"/>
    <w:rsid w:val="0057454E"/>
    <w:rsid w:val="0057460F"/>
    <w:rsid w:val="0057593C"/>
    <w:rsid w:val="00576CE2"/>
    <w:rsid w:val="00577904"/>
    <w:rsid w:val="00577F4D"/>
    <w:rsid w:val="00580BB8"/>
    <w:rsid w:val="00580F8F"/>
    <w:rsid w:val="005815B7"/>
    <w:rsid w:val="00581658"/>
    <w:rsid w:val="005828D6"/>
    <w:rsid w:val="00583663"/>
    <w:rsid w:val="00583F01"/>
    <w:rsid w:val="00584B8F"/>
    <w:rsid w:val="0058500F"/>
    <w:rsid w:val="0058525D"/>
    <w:rsid w:val="00585564"/>
    <w:rsid w:val="00585A5C"/>
    <w:rsid w:val="00586067"/>
    <w:rsid w:val="0058690A"/>
    <w:rsid w:val="00586C3F"/>
    <w:rsid w:val="0058726D"/>
    <w:rsid w:val="00587952"/>
    <w:rsid w:val="00587E33"/>
    <w:rsid w:val="00590981"/>
    <w:rsid w:val="005910D4"/>
    <w:rsid w:val="005911AF"/>
    <w:rsid w:val="00591A35"/>
    <w:rsid w:val="00592D7B"/>
    <w:rsid w:val="005930EA"/>
    <w:rsid w:val="005932D4"/>
    <w:rsid w:val="005935B1"/>
    <w:rsid w:val="0059364D"/>
    <w:rsid w:val="005936DF"/>
    <w:rsid w:val="00593C19"/>
    <w:rsid w:val="005942EE"/>
    <w:rsid w:val="005944CE"/>
    <w:rsid w:val="00594663"/>
    <w:rsid w:val="00594D9B"/>
    <w:rsid w:val="00594DBF"/>
    <w:rsid w:val="00595549"/>
    <w:rsid w:val="0059559B"/>
    <w:rsid w:val="00595C5C"/>
    <w:rsid w:val="00595E06"/>
    <w:rsid w:val="00595EBA"/>
    <w:rsid w:val="00595F54"/>
    <w:rsid w:val="00595F7B"/>
    <w:rsid w:val="00597120"/>
    <w:rsid w:val="00597652"/>
    <w:rsid w:val="00597760"/>
    <w:rsid w:val="00597B82"/>
    <w:rsid w:val="00597C53"/>
    <w:rsid w:val="00597F58"/>
    <w:rsid w:val="005A02CF"/>
    <w:rsid w:val="005A078D"/>
    <w:rsid w:val="005A0B94"/>
    <w:rsid w:val="005A1174"/>
    <w:rsid w:val="005A130E"/>
    <w:rsid w:val="005A13CE"/>
    <w:rsid w:val="005A13E9"/>
    <w:rsid w:val="005A1954"/>
    <w:rsid w:val="005A1CEC"/>
    <w:rsid w:val="005A20E1"/>
    <w:rsid w:val="005A252D"/>
    <w:rsid w:val="005A2BC9"/>
    <w:rsid w:val="005A3384"/>
    <w:rsid w:val="005A33C7"/>
    <w:rsid w:val="005A3546"/>
    <w:rsid w:val="005A37A2"/>
    <w:rsid w:val="005A3852"/>
    <w:rsid w:val="005A4331"/>
    <w:rsid w:val="005A46FA"/>
    <w:rsid w:val="005A4C54"/>
    <w:rsid w:val="005A4DA4"/>
    <w:rsid w:val="005A5757"/>
    <w:rsid w:val="005A600E"/>
    <w:rsid w:val="005A737C"/>
    <w:rsid w:val="005A7669"/>
    <w:rsid w:val="005A7E3A"/>
    <w:rsid w:val="005B0323"/>
    <w:rsid w:val="005B0364"/>
    <w:rsid w:val="005B0756"/>
    <w:rsid w:val="005B0B75"/>
    <w:rsid w:val="005B1362"/>
    <w:rsid w:val="005B1376"/>
    <w:rsid w:val="005B2277"/>
    <w:rsid w:val="005B2E57"/>
    <w:rsid w:val="005B3536"/>
    <w:rsid w:val="005B3774"/>
    <w:rsid w:val="005B3A57"/>
    <w:rsid w:val="005B3D65"/>
    <w:rsid w:val="005B4142"/>
    <w:rsid w:val="005B43B9"/>
    <w:rsid w:val="005B4A2C"/>
    <w:rsid w:val="005B4FA6"/>
    <w:rsid w:val="005B521A"/>
    <w:rsid w:val="005B63D7"/>
    <w:rsid w:val="005B65C0"/>
    <w:rsid w:val="005B6910"/>
    <w:rsid w:val="005B6BA3"/>
    <w:rsid w:val="005B7652"/>
    <w:rsid w:val="005B7CD6"/>
    <w:rsid w:val="005B7EAD"/>
    <w:rsid w:val="005C0389"/>
    <w:rsid w:val="005C050C"/>
    <w:rsid w:val="005C0944"/>
    <w:rsid w:val="005C0AD9"/>
    <w:rsid w:val="005C175E"/>
    <w:rsid w:val="005C18E3"/>
    <w:rsid w:val="005C1B04"/>
    <w:rsid w:val="005C1C3B"/>
    <w:rsid w:val="005C1E67"/>
    <w:rsid w:val="005C239A"/>
    <w:rsid w:val="005C2541"/>
    <w:rsid w:val="005C25D4"/>
    <w:rsid w:val="005C2CC0"/>
    <w:rsid w:val="005C2EF1"/>
    <w:rsid w:val="005C2FFC"/>
    <w:rsid w:val="005C3C27"/>
    <w:rsid w:val="005C3D66"/>
    <w:rsid w:val="005C43DE"/>
    <w:rsid w:val="005C4882"/>
    <w:rsid w:val="005C4ACB"/>
    <w:rsid w:val="005C4B81"/>
    <w:rsid w:val="005C4BCD"/>
    <w:rsid w:val="005C4E94"/>
    <w:rsid w:val="005C53E1"/>
    <w:rsid w:val="005C59F1"/>
    <w:rsid w:val="005C62A3"/>
    <w:rsid w:val="005C6346"/>
    <w:rsid w:val="005C6A23"/>
    <w:rsid w:val="005C716C"/>
    <w:rsid w:val="005C73F7"/>
    <w:rsid w:val="005C777C"/>
    <w:rsid w:val="005D013A"/>
    <w:rsid w:val="005D026C"/>
    <w:rsid w:val="005D0299"/>
    <w:rsid w:val="005D0B70"/>
    <w:rsid w:val="005D0F2B"/>
    <w:rsid w:val="005D18EE"/>
    <w:rsid w:val="005D1ABB"/>
    <w:rsid w:val="005D1AC2"/>
    <w:rsid w:val="005D1E43"/>
    <w:rsid w:val="005D2361"/>
    <w:rsid w:val="005D29C8"/>
    <w:rsid w:val="005D2E18"/>
    <w:rsid w:val="005D30EF"/>
    <w:rsid w:val="005D37A9"/>
    <w:rsid w:val="005D3DA1"/>
    <w:rsid w:val="005D3E65"/>
    <w:rsid w:val="005D48D5"/>
    <w:rsid w:val="005D4A17"/>
    <w:rsid w:val="005D4AA1"/>
    <w:rsid w:val="005D4CB2"/>
    <w:rsid w:val="005D52E2"/>
    <w:rsid w:val="005D5405"/>
    <w:rsid w:val="005D5471"/>
    <w:rsid w:val="005D5BBC"/>
    <w:rsid w:val="005D64C7"/>
    <w:rsid w:val="005D6E1B"/>
    <w:rsid w:val="005D740A"/>
    <w:rsid w:val="005D7568"/>
    <w:rsid w:val="005D7745"/>
    <w:rsid w:val="005E0C00"/>
    <w:rsid w:val="005E0FB1"/>
    <w:rsid w:val="005E12FD"/>
    <w:rsid w:val="005E15DD"/>
    <w:rsid w:val="005E174D"/>
    <w:rsid w:val="005E1DDD"/>
    <w:rsid w:val="005E1E1E"/>
    <w:rsid w:val="005E1F46"/>
    <w:rsid w:val="005E204D"/>
    <w:rsid w:val="005E20F3"/>
    <w:rsid w:val="005E23BC"/>
    <w:rsid w:val="005E25A1"/>
    <w:rsid w:val="005E25D3"/>
    <w:rsid w:val="005E2765"/>
    <w:rsid w:val="005E2786"/>
    <w:rsid w:val="005E2CA6"/>
    <w:rsid w:val="005E2F3D"/>
    <w:rsid w:val="005E3762"/>
    <w:rsid w:val="005E3C85"/>
    <w:rsid w:val="005E41DE"/>
    <w:rsid w:val="005E438C"/>
    <w:rsid w:val="005E4DC7"/>
    <w:rsid w:val="005E54CD"/>
    <w:rsid w:val="005E59EA"/>
    <w:rsid w:val="005E5F6D"/>
    <w:rsid w:val="005E60C9"/>
    <w:rsid w:val="005E65FF"/>
    <w:rsid w:val="005E6C00"/>
    <w:rsid w:val="005E73F3"/>
    <w:rsid w:val="005E797F"/>
    <w:rsid w:val="005E79FE"/>
    <w:rsid w:val="005F08E1"/>
    <w:rsid w:val="005F0B18"/>
    <w:rsid w:val="005F1101"/>
    <w:rsid w:val="005F1AE3"/>
    <w:rsid w:val="005F2AB0"/>
    <w:rsid w:val="005F322D"/>
    <w:rsid w:val="005F3B4B"/>
    <w:rsid w:val="005F40B2"/>
    <w:rsid w:val="005F49C3"/>
    <w:rsid w:val="005F527A"/>
    <w:rsid w:val="005F5360"/>
    <w:rsid w:val="005F53EA"/>
    <w:rsid w:val="005F5542"/>
    <w:rsid w:val="005F5A13"/>
    <w:rsid w:val="005F62F4"/>
    <w:rsid w:val="005F6972"/>
    <w:rsid w:val="005F744E"/>
    <w:rsid w:val="005F76E5"/>
    <w:rsid w:val="0060009F"/>
    <w:rsid w:val="00600191"/>
    <w:rsid w:val="00600495"/>
    <w:rsid w:val="00600653"/>
    <w:rsid w:val="00600A4B"/>
    <w:rsid w:val="00600CEA"/>
    <w:rsid w:val="0060172D"/>
    <w:rsid w:val="006019A5"/>
    <w:rsid w:val="00601E64"/>
    <w:rsid w:val="0060255D"/>
    <w:rsid w:val="00602BEA"/>
    <w:rsid w:val="00602DF6"/>
    <w:rsid w:val="006032A3"/>
    <w:rsid w:val="00603509"/>
    <w:rsid w:val="00604C4B"/>
    <w:rsid w:val="00604E0E"/>
    <w:rsid w:val="00604F2B"/>
    <w:rsid w:val="0060517D"/>
    <w:rsid w:val="00605AF3"/>
    <w:rsid w:val="00606FB4"/>
    <w:rsid w:val="00606FF0"/>
    <w:rsid w:val="00607C54"/>
    <w:rsid w:val="00607CE4"/>
    <w:rsid w:val="0061027F"/>
    <w:rsid w:val="00610C10"/>
    <w:rsid w:val="00610D8E"/>
    <w:rsid w:val="006110B6"/>
    <w:rsid w:val="0061149B"/>
    <w:rsid w:val="00611650"/>
    <w:rsid w:val="00611AFF"/>
    <w:rsid w:val="00611C83"/>
    <w:rsid w:val="006123FD"/>
    <w:rsid w:val="00612B41"/>
    <w:rsid w:val="00613193"/>
    <w:rsid w:val="00613C67"/>
    <w:rsid w:val="006146BD"/>
    <w:rsid w:val="006146D7"/>
    <w:rsid w:val="00614B9D"/>
    <w:rsid w:val="00615763"/>
    <w:rsid w:val="00615E53"/>
    <w:rsid w:val="006205F0"/>
    <w:rsid w:val="00620BE3"/>
    <w:rsid w:val="00621380"/>
    <w:rsid w:val="0062150D"/>
    <w:rsid w:val="00621572"/>
    <w:rsid w:val="00621FA0"/>
    <w:rsid w:val="00623308"/>
    <w:rsid w:val="00623898"/>
    <w:rsid w:val="00623B01"/>
    <w:rsid w:val="00623C14"/>
    <w:rsid w:val="00624467"/>
    <w:rsid w:val="006248F3"/>
    <w:rsid w:val="00624A4E"/>
    <w:rsid w:val="00624EA3"/>
    <w:rsid w:val="00624F6C"/>
    <w:rsid w:val="0063133F"/>
    <w:rsid w:val="00631584"/>
    <w:rsid w:val="00631DBA"/>
    <w:rsid w:val="0063247A"/>
    <w:rsid w:val="006328F4"/>
    <w:rsid w:val="00632D0E"/>
    <w:rsid w:val="006336CB"/>
    <w:rsid w:val="00633F9A"/>
    <w:rsid w:val="006345B6"/>
    <w:rsid w:val="006349C2"/>
    <w:rsid w:val="00634C8C"/>
    <w:rsid w:val="00635051"/>
    <w:rsid w:val="00635F2C"/>
    <w:rsid w:val="006368C8"/>
    <w:rsid w:val="00636A11"/>
    <w:rsid w:val="00636ABC"/>
    <w:rsid w:val="006375F0"/>
    <w:rsid w:val="006377D5"/>
    <w:rsid w:val="00640AD3"/>
    <w:rsid w:val="0064139B"/>
    <w:rsid w:val="00641E00"/>
    <w:rsid w:val="00642ABA"/>
    <w:rsid w:val="00642EA8"/>
    <w:rsid w:val="006440A5"/>
    <w:rsid w:val="00644177"/>
    <w:rsid w:val="00644A6D"/>
    <w:rsid w:val="00644A78"/>
    <w:rsid w:val="00644BB3"/>
    <w:rsid w:val="00645341"/>
    <w:rsid w:val="00645433"/>
    <w:rsid w:val="00645BEC"/>
    <w:rsid w:val="00645D8C"/>
    <w:rsid w:val="00646369"/>
    <w:rsid w:val="00646770"/>
    <w:rsid w:val="00646A8C"/>
    <w:rsid w:val="00646D30"/>
    <w:rsid w:val="00647877"/>
    <w:rsid w:val="00650314"/>
    <w:rsid w:val="00650427"/>
    <w:rsid w:val="006505F1"/>
    <w:rsid w:val="00650B77"/>
    <w:rsid w:val="00650DEC"/>
    <w:rsid w:val="00650E02"/>
    <w:rsid w:val="00650E56"/>
    <w:rsid w:val="00651002"/>
    <w:rsid w:val="0065159E"/>
    <w:rsid w:val="00651977"/>
    <w:rsid w:val="00651CC6"/>
    <w:rsid w:val="00651EC8"/>
    <w:rsid w:val="0065224D"/>
    <w:rsid w:val="00652AED"/>
    <w:rsid w:val="00652C4D"/>
    <w:rsid w:val="006533D4"/>
    <w:rsid w:val="006533F5"/>
    <w:rsid w:val="006536DA"/>
    <w:rsid w:val="0065371A"/>
    <w:rsid w:val="006539D4"/>
    <w:rsid w:val="006545C0"/>
    <w:rsid w:val="00654FDC"/>
    <w:rsid w:val="006556E4"/>
    <w:rsid w:val="00655A17"/>
    <w:rsid w:val="00655DA3"/>
    <w:rsid w:val="0065655C"/>
    <w:rsid w:val="00656EBE"/>
    <w:rsid w:val="00656F9F"/>
    <w:rsid w:val="00660385"/>
    <w:rsid w:val="006607ED"/>
    <w:rsid w:val="00660AAB"/>
    <w:rsid w:val="006611FE"/>
    <w:rsid w:val="00661399"/>
    <w:rsid w:val="006617B2"/>
    <w:rsid w:val="00662255"/>
    <w:rsid w:val="00662A9D"/>
    <w:rsid w:val="006633C1"/>
    <w:rsid w:val="006638C5"/>
    <w:rsid w:val="00664BB6"/>
    <w:rsid w:val="00665024"/>
    <w:rsid w:val="006650CF"/>
    <w:rsid w:val="00665E7F"/>
    <w:rsid w:val="0066667D"/>
    <w:rsid w:val="006667C7"/>
    <w:rsid w:val="00666C40"/>
    <w:rsid w:val="00666D05"/>
    <w:rsid w:val="00666E5C"/>
    <w:rsid w:val="00667115"/>
    <w:rsid w:val="006707EB"/>
    <w:rsid w:val="00671280"/>
    <w:rsid w:val="00671A98"/>
    <w:rsid w:val="00672183"/>
    <w:rsid w:val="0067230F"/>
    <w:rsid w:val="00672578"/>
    <w:rsid w:val="00672653"/>
    <w:rsid w:val="0067274E"/>
    <w:rsid w:val="00672C5F"/>
    <w:rsid w:val="00673218"/>
    <w:rsid w:val="00674EA8"/>
    <w:rsid w:val="00675A3D"/>
    <w:rsid w:val="00676909"/>
    <w:rsid w:val="00676E84"/>
    <w:rsid w:val="00677634"/>
    <w:rsid w:val="00677B9C"/>
    <w:rsid w:val="00677CFE"/>
    <w:rsid w:val="006800AC"/>
    <w:rsid w:val="00680F94"/>
    <w:rsid w:val="00681123"/>
    <w:rsid w:val="006814A2"/>
    <w:rsid w:val="0068175C"/>
    <w:rsid w:val="006818A6"/>
    <w:rsid w:val="006818A8"/>
    <w:rsid w:val="00681CBE"/>
    <w:rsid w:val="00681D51"/>
    <w:rsid w:val="00681D71"/>
    <w:rsid w:val="00681E0C"/>
    <w:rsid w:val="006820A3"/>
    <w:rsid w:val="00682607"/>
    <w:rsid w:val="006829E9"/>
    <w:rsid w:val="00682F1C"/>
    <w:rsid w:val="0068336B"/>
    <w:rsid w:val="00683A91"/>
    <w:rsid w:val="00683E11"/>
    <w:rsid w:val="00683E28"/>
    <w:rsid w:val="006844AD"/>
    <w:rsid w:val="00685534"/>
    <w:rsid w:val="006855E2"/>
    <w:rsid w:val="0068584F"/>
    <w:rsid w:val="006866CF"/>
    <w:rsid w:val="00686C46"/>
    <w:rsid w:val="00687CDC"/>
    <w:rsid w:val="00690063"/>
    <w:rsid w:val="0069044D"/>
    <w:rsid w:val="00690485"/>
    <w:rsid w:val="00690F1F"/>
    <w:rsid w:val="00691A38"/>
    <w:rsid w:val="00692511"/>
    <w:rsid w:val="006926BE"/>
    <w:rsid w:val="00692B67"/>
    <w:rsid w:val="006933A5"/>
    <w:rsid w:val="0069354D"/>
    <w:rsid w:val="006939B2"/>
    <w:rsid w:val="00693BD0"/>
    <w:rsid w:val="00694904"/>
    <w:rsid w:val="00694993"/>
    <w:rsid w:val="00694A10"/>
    <w:rsid w:val="00694EF3"/>
    <w:rsid w:val="006951D3"/>
    <w:rsid w:val="006952BC"/>
    <w:rsid w:val="006965FA"/>
    <w:rsid w:val="00696FA8"/>
    <w:rsid w:val="00697416"/>
    <w:rsid w:val="00697647"/>
    <w:rsid w:val="00697E92"/>
    <w:rsid w:val="006A11C0"/>
    <w:rsid w:val="006A19E0"/>
    <w:rsid w:val="006A2383"/>
    <w:rsid w:val="006A2394"/>
    <w:rsid w:val="006A2858"/>
    <w:rsid w:val="006A365E"/>
    <w:rsid w:val="006A37D4"/>
    <w:rsid w:val="006A42FD"/>
    <w:rsid w:val="006A4905"/>
    <w:rsid w:val="006A4B9F"/>
    <w:rsid w:val="006A562D"/>
    <w:rsid w:val="006A592A"/>
    <w:rsid w:val="006A5A55"/>
    <w:rsid w:val="006A62CC"/>
    <w:rsid w:val="006A6699"/>
    <w:rsid w:val="006A6A63"/>
    <w:rsid w:val="006A6C4A"/>
    <w:rsid w:val="006A6E8F"/>
    <w:rsid w:val="006A7090"/>
    <w:rsid w:val="006A7518"/>
    <w:rsid w:val="006A7E30"/>
    <w:rsid w:val="006B0606"/>
    <w:rsid w:val="006B0A4A"/>
    <w:rsid w:val="006B0C3C"/>
    <w:rsid w:val="006B137C"/>
    <w:rsid w:val="006B140F"/>
    <w:rsid w:val="006B19B5"/>
    <w:rsid w:val="006B1A64"/>
    <w:rsid w:val="006B2103"/>
    <w:rsid w:val="006B22A4"/>
    <w:rsid w:val="006B249C"/>
    <w:rsid w:val="006B36CC"/>
    <w:rsid w:val="006B3A53"/>
    <w:rsid w:val="006B3E3F"/>
    <w:rsid w:val="006B49F4"/>
    <w:rsid w:val="006B4CB7"/>
    <w:rsid w:val="006B5777"/>
    <w:rsid w:val="006B59C3"/>
    <w:rsid w:val="006B672B"/>
    <w:rsid w:val="006B77F0"/>
    <w:rsid w:val="006C01AB"/>
    <w:rsid w:val="006C0956"/>
    <w:rsid w:val="006C0BF4"/>
    <w:rsid w:val="006C14B1"/>
    <w:rsid w:val="006C1E8E"/>
    <w:rsid w:val="006C2703"/>
    <w:rsid w:val="006C2FB4"/>
    <w:rsid w:val="006C3479"/>
    <w:rsid w:val="006C3650"/>
    <w:rsid w:val="006C3877"/>
    <w:rsid w:val="006C3A03"/>
    <w:rsid w:val="006C3CCB"/>
    <w:rsid w:val="006C3DDA"/>
    <w:rsid w:val="006C448B"/>
    <w:rsid w:val="006C4727"/>
    <w:rsid w:val="006C51DD"/>
    <w:rsid w:val="006C5734"/>
    <w:rsid w:val="006C5B2F"/>
    <w:rsid w:val="006C5EB7"/>
    <w:rsid w:val="006C7873"/>
    <w:rsid w:val="006C7D4E"/>
    <w:rsid w:val="006C7E08"/>
    <w:rsid w:val="006D01AE"/>
    <w:rsid w:val="006D107A"/>
    <w:rsid w:val="006D25F9"/>
    <w:rsid w:val="006D26D7"/>
    <w:rsid w:val="006D2C9F"/>
    <w:rsid w:val="006D3156"/>
    <w:rsid w:val="006D37B7"/>
    <w:rsid w:val="006D3A9A"/>
    <w:rsid w:val="006D3AAD"/>
    <w:rsid w:val="006D3BCE"/>
    <w:rsid w:val="006D3BE7"/>
    <w:rsid w:val="006D4BEA"/>
    <w:rsid w:val="006D5290"/>
    <w:rsid w:val="006D53F3"/>
    <w:rsid w:val="006D5851"/>
    <w:rsid w:val="006D5993"/>
    <w:rsid w:val="006D6308"/>
    <w:rsid w:val="006D6E1D"/>
    <w:rsid w:val="006D731B"/>
    <w:rsid w:val="006D740B"/>
    <w:rsid w:val="006D7FFA"/>
    <w:rsid w:val="006E02BB"/>
    <w:rsid w:val="006E07C2"/>
    <w:rsid w:val="006E0B7F"/>
    <w:rsid w:val="006E1336"/>
    <w:rsid w:val="006E1B23"/>
    <w:rsid w:val="006E1BBD"/>
    <w:rsid w:val="006E1DD0"/>
    <w:rsid w:val="006E2500"/>
    <w:rsid w:val="006E31A2"/>
    <w:rsid w:val="006E34BA"/>
    <w:rsid w:val="006E3CB0"/>
    <w:rsid w:val="006E3CC2"/>
    <w:rsid w:val="006E3F02"/>
    <w:rsid w:val="006E42A5"/>
    <w:rsid w:val="006E4B5F"/>
    <w:rsid w:val="006E4EF6"/>
    <w:rsid w:val="006E52B9"/>
    <w:rsid w:val="006E58B6"/>
    <w:rsid w:val="006E58CB"/>
    <w:rsid w:val="006E609F"/>
    <w:rsid w:val="006E624D"/>
    <w:rsid w:val="006E64F0"/>
    <w:rsid w:val="006E69D7"/>
    <w:rsid w:val="006E77CB"/>
    <w:rsid w:val="006E7873"/>
    <w:rsid w:val="006F034D"/>
    <w:rsid w:val="006F063F"/>
    <w:rsid w:val="006F08E6"/>
    <w:rsid w:val="006F0B99"/>
    <w:rsid w:val="006F1620"/>
    <w:rsid w:val="006F1653"/>
    <w:rsid w:val="006F17CB"/>
    <w:rsid w:val="006F22E4"/>
    <w:rsid w:val="006F2F8B"/>
    <w:rsid w:val="006F2FE9"/>
    <w:rsid w:val="006F304D"/>
    <w:rsid w:val="006F32A5"/>
    <w:rsid w:val="006F355C"/>
    <w:rsid w:val="006F35EB"/>
    <w:rsid w:val="006F37C9"/>
    <w:rsid w:val="006F40FB"/>
    <w:rsid w:val="006F50C6"/>
    <w:rsid w:val="006F5462"/>
    <w:rsid w:val="006F55E8"/>
    <w:rsid w:val="006F590D"/>
    <w:rsid w:val="006F63E9"/>
    <w:rsid w:val="006F6A6E"/>
    <w:rsid w:val="006F6F5A"/>
    <w:rsid w:val="006F7001"/>
    <w:rsid w:val="006F75CC"/>
    <w:rsid w:val="006F789D"/>
    <w:rsid w:val="007006B8"/>
    <w:rsid w:val="00700AA3"/>
    <w:rsid w:val="00700CF7"/>
    <w:rsid w:val="0070173A"/>
    <w:rsid w:val="00702B60"/>
    <w:rsid w:val="00702B8C"/>
    <w:rsid w:val="00702E5D"/>
    <w:rsid w:val="00704028"/>
    <w:rsid w:val="007048F6"/>
    <w:rsid w:val="00705A7F"/>
    <w:rsid w:val="007062A2"/>
    <w:rsid w:val="007063F4"/>
    <w:rsid w:val="00706556"/>
    <w:rsid w:val="00706789"/>
    <w:rsid w:val="00706884"/>
    <w:rsid w:val="0070707E"/>
    <w:rsid w:val="0070708A"/>
    <w:rsid w:val="007070CF"/>
    <w:rsid w:val="007072C5"/>
    <w:rsid w:val="00707CFD"/>
    <w:rsid w:val="007102B1"/>
    <w:rsid w:val="00710604"/>
    <w:rsid w:val="0071111A"/>
    <w:rsid w:val="00711207"/>
    <w:rsid w:val="00711388"/>
    <w:rsid w:val="00711593"/>
    <w:rsid w:val="00711888"/>
    <w:rsid w:val="007118A7"/>
    <w:rsid w:val="00711CD6"/>
    <w:rsid w:val="00711E98"/>
    <w:rsid w:val="00712056"/>
    <w:rsid w:val="00712240"/>
    <w:rsid w:val="007122D5"/>
    <w:rsid w:val="0071250E"/>
    <w:rsid w:val="00712791"/>
    <w:rsid w:val="00713267"/>
    <w:rsid w:val="00713712"/>
    <w:rsid w:val="00713A0D"/>
    <w:rsid w:val="00714645"/>
    <w:rsid w:val="00714BAE"/>
    <w:rsid w:val="00715126"/>
    <w:rsid w:val="00715294"/>
    <w:rsid w:val="007169AE"/>
    <w:rsid w:val="00716C55"/>
    <w:rsid w:val="00716F13"/>
    <w:rsid w:val="00717ED7"/>
    <w:rsid w:val="0072020E"/>
    <w:rsid w:val="007204A1"/>
    <w:rsid w:val="00721740"/>
    <w:rsid w:val="0072239D"/>
    <w:rsid w:val="00722B9E"/>
    <w:rsid w:val="00723338"/>
    <w:rsid w:val="007237F6"/>
    <w:rsid w:val="0072422D"/>
    <w:rsid w:val="00724548"/>
    <w:rsid w:val="00724553"/>
    <w:rsid w:val="00724861"/>
    <w:rsid w:val="007249FA"/>
    <w:rsid w:val="00724E0C"/>
    <w:rsid w:val="007259DC"/>
    <w:rsid w:val="00725F9C"/>
    <w:rsid w:val="007265F9"/>
    <w:rsid w:val="00726643"/>
    <w:rsid w:val="007269B4"/>
    <w:rsid w:val="007270FA"/>
    <w:rsid w:val="00727727"/>
    <w:rsid w:val="00727855"/>
    <w:rsid w:val="00727B83"/>
    <w:rsid w:val="0073025C"/>
    <w:rsid w:val="00730672"/>
    <w:rsid w:val="00730B87"/>
    <w:rsid w:val="00730CD4"/>
    <w:rsid w:val="00730FCF"/>
    <w:rsid w:val="007313AB"/>
    <w:rsid w:val="00731F4C"/>
    <w:rsid w:val="00731F5A"/>
    <w:rsid w:val="007329F4"/>
    <w:rsid w:val="00732B62"/>
    <w:rsid w:val="00733C80"/>
    <w:rsid w:val="00733CD9"/>
    <w:rsid w:val="007341D8"/>
    <w:rsid w:val="00734556"/>
    <w:rsid w:val="00734C3A"/>
    <w:rsid w:val="00735519"/>
    <w:rsid w:val="00735B2F"/>
    <w:rsid w:val="00735E44"/>
    <w:rsid w:val="007360E6"/>
    <w:rsid w:val="00736C46"/>
    <w:rsid w:val="00736DFD"/>
    <w:rsid w:val="00736F49"/>
    <w:rsid w:val="007373B8"/>
    <w:rsid w:val="007374BA"/>
    <w:rsid w:val="00737AB6"/>
    <w:rsid w:val="0074016A"/>
    <w:rsid w:val="007406AA"/>
    <w:rsid w:val="0074079A"/>
    <w:rsid w:val="007407FE"/>
    <w:rsid w:val="00740966"/>
    <w:rsid w:val="00741947"/>
    <w:rsid w:val="00742B8B"/>
    <w:rsid w:val="00743546"/>
    <w:rsid w:val="00745EE3"/>
    <w:rsid w:val="00746481"/>
    <w:rsid w:val="00746E2A"/>
    <w:rsid w:val="00747853"/>
    <w:rsid w:val="0075018A"/>
    <w:rsid w:val="007505A2"/>
    <w:rsid w:val="007508E0"/>
    <w:rsid w:val="00751279"/>
    <w:rsid w:val="007528BD"/>
    <w:rsid w:val="00752E2D"/>
    <w:rsid w:val="00753002"/>
    <w:rsid w:val="0075356D"/>
    <w:rsid w:val="0075391C"/>
    <w:rsid w:val="00753D66"/>
    <w:rsid w:val="00753E43"/>
    <w:rsid w:val="00753FD4"/>
    <w:rsid w:val="00754384"/>
    <w:rsid w:val="007546B0"/>
    <w:rsid w:val="00754B2C"/>
    <w:rsid w:val="007555C0"/>
    <w:rsid w:val="00755A79"/>
    <w:rsid w:val="00755D51"/>
    <w:rsid w:val="00756334"/>
    <w:rsid w:val="007564A7"/>
    <w:rsid w:val="0075659D"/>
    <w:rsid w:val="00757B32"/>
    <w:rsid w:val="00757FAF"/>
    <w:rsid w:val="007603B4"/>
    <w:rsid w:val="00760930"/>
    <w:rsid w:val="00761355"/>
    <w:rsid w:val="007613F7"/>
    <w:rsid w:val="0076169B"/>
    <w:rsid w:val="00761859"/>
    <w:rsid w:val="00761FA5"/>
    <w:rsid w:val="0076240F"/>
    <w:rsid w:val="0076328A"/>
    <w:rsid w:val="007639AE"/>
    <w:rsid w:val="00764B18"/>
    <w:rsid w:val="00764F7A"/>
    <w:rsid w:val="00765354"/>
    <w:rsid w:val="00765B28"/>
    <w:rsid w:val="007660C7"/>
    <w:rsid w:val="007661F9"/>
    <w:rsid w:val="00766864"/>
    <w:rsid w:val="0076693C"/>
    <w:rsid w:val="0076780B"/>
    <w:rsid w:val="00767D26"/>
    <w:rsid w:val="00767F13"/>
    <w:rsid w:val="007704F5"/>
    <w:rsid w:val="007705D1"/>
    <w:rsid w:val="00770604"/>
    <w:rsid w:val="00770DEA"/>
    <w:rsid w:val="0077105F"/>
    <w:rsid w:val="0077146A"/>
    <w:rsid w:val="0077181F"/>
    <w:rsid w:val="00772C8C"/>
    <w:rsid w:val="00773487"/>
    <w:rsid w:val="0077368A"/>
    <w:rsid w:val="00773AD5"/>
    <w:rsid w:val="00773D0F"/>
    <w:rsid w:val="00773D91"/>
    <w:rsid w:val="007748C8"/>
    <w:rsid w:val="00775300"/>
    <w:rsid w:val="007753E3"/>
    <w:rsid w:val="0077598C"/>
    <w:rsid w:val="00775DE6"/>
    <w:rsid w:val="00776123"/>
    <w:rsid w:val="007774A7"/>
    <w:rsid w:val="007778D7"/>
    <w:rsid w:val="00777982"/>
    <w:rsid w:val="00777993"/>
    <w:rsid w:val="007801A3"/>
    <w:rsid w:val="007801C5"/>
    <w:rsid w:val="00780829"/>
    <w:rsid w:val="00780F15"/>
    <w:rsid w:val="0078122B"/>
    <w:rsid w:val="00782535"/>
    <w:rsid w:val="007828CF"/>
    <w:rsid w:val="00782C54"/>
    <w:rsid w:val="00783036"/>
    <w:rsid w:val="007834EB"/>
    <w:rsid w:val="00783822"/>
    <w:rsid w:val="007843AA"/>
    <w:rsid w:val="0078485C"/>
    <w:rsid w:val="007859FA"/>
    <w:rsid w:val="0078615D"/>
    <w:rsid w:val="00786576"/>
    <w:rsid w:val="007869CE"/>
    <w:rsid w:val="00786F2D"/>
    <w:rsid w:val="00786F63"/>
    <w:rsid w:val="00786F7D"/>
    <w:rsid w:val="0078724B"/>
    <w:rsid w:val="007872F7"/>
    <w:rsid w:val="00787D96"/>
    <w:rsid w:val="00787E78"/>
    <w:rsid w:val="0079081A"/>
    <w:rsid w:val="00791DB8"/>
    <w:rsid w:val="00792DFA"/>
    <w:rsid w:val="00792E3E"/>
    <w:rsid w:val="0079364B"/>
    <w:rsid w:val="00794927"/>
    <w:rsid w:val="00794BBE"/>
    <w:rsid w:val="00794C04"/>
    <w:rsid w:val="007954C5"/>
    <w:rsid w:val="007958C6"/>
    <w:rsid w:val="00795CB4"/>
    <w:rsid w:val="007963B3"/>
    <w:rsid w:val="007A0061"/>
    <w:rsid w:val="007A031E"/>
    <w:rsid w:val="007A04CF"/>
    <w:rsid w:val="007A09D9"/>
    <w:rsid w:val="007A124F"/>
    <w:rsid w:val="007A2B44"/>
    <w:rsid w:val="007A2D42"/>
    <w:rsid w:val="007A3691"/>
    <w:rsid w:val="007A3C68"/>
    <w:rsid w:val="007A4046"/>
    <w:rsid w:val="007A48F7"/>
    <w:rsid w:val="007A5073"/>
    <w:rsid w:val="007A5ED6"/>
    <w:rsid w:val="007A60CF"/>
    <w:rsid w:val="007A64D5"/>
    <w:rsid w:val="007A67AD"/>
    <w:rsid w:val="007A69CD"/>
    <w:rsid w:val="007A6ED1"/>
    <w:rsid w:val="007A6F11"/>
    <w:rsid w:val="007A738C"/>
    <w:rsid w:val="007A7F7D"/>
    <w:rsid w:val="007B0FAB"/>
    <w:rsid w:val="007B1315"/>
    <w:rsid w:val="007B24BD"/>
    <w:rsid w:val="007B29EC"/>
    <w:rsid w:val="007B2E83"/>
    <w:rsid w:val="007B30FF"/>
    <w:rsid w:val="007B3621"/>
    <w:rsid w:val="007B447D"/>
    <w:rsid w:val="007B4996"/>
    <w:rsid w:val="007B4B24"/>
    <w:rsid w:val="007B509F"/>
    <w:rsid w:val="007B5300"/>
    <w:rsid w:val="007B5518"/>
    <w:rsid w:val="007B57A4"/>
    <w:rsid w:val="007B5ADC"/>
    <w:rsid w:val="007B5B6C"/>
    <w:rsid w:val="007B5E15"/>
    <w:rsid w:val="007B5EFC"/>
    <w:rsid w:val="007B607E"/>
    <w:rsid w:val="007B6121"/>
    <w:rsid w:val="007B629D"/>
    <w:rsid w:val="007B6710"/>
    <w:rsid w:val="007B6AA4"/>
    <w:rsid w:val="007B6B77"/>
    <w:rsid w:val="007B7A45"/>
    <w:rsid w:val="007C00D5"/>
    <w:rsid w:val="007C0A81"/>
    <w:rsid w:val="007C14C2"/>
    <w:rsid w:val="007C198C"/>
    <w:rsid w:val="007C1AF0"/>
    <w:rsid w:val="007C2D08"/>
    <w:rsid w:val="007C2E36"/>
    <w:rsid w:val="007C3136"/>
    <w:rsid w:val="007C3A74"/>
    <w:rsid w:val="007C4130"/>
    <w:rsid w:val="007C4C28"/>
    <w:rsid w:val="007C4DEE"/>
    <w:rsid w:val="007C4ECF"/>
    <w:rsid w:val="007C5341"/>
    <w:rsid w:val="007C5EF1"/>
    <w:rsid w:val="007C622B"/>
    <w:rsid w:val="007C659C"/>
    <w:rsid w:val="007C6FA6"/>
    <w:rsid w:val="007C7699"/>
    <w:rsid w:val="007C77CD"/>
    <w:rsid w:val="007C7D58"/>
    <w:rsid w:val="007D022B"/>
    <w:rsid w:val="007D09AC"/>
    <w:rsid w:val="007D2486"/>
    <w:rsid w:val="007D32D5"/>
    <w:rsid w:val="007D3823"/>
    <w:rsid w:val="007D3FC7"/>
    <w:rsid w:val="007D40FC"/>
    <w:rsid w:val="007D4452"/>
    <w:rsid w:val="007D48D3"/>
    <w:rsid w:val="007D4D88"/>
    <w:rsid w:val="007D5099"/>
    <w:rsid w:val="007D5454"/>
    <w:rsid w:val="007D5830"/>
    <w:rsid w:val="007D5A44"/>
    <w:rsid w:val="007D5D09"/>
    <w:rsid w:val="007D5F0C"/>
    <w:rsid w:val="007D60DC"/>
    <w:rsid w:val="007D6F8A"/>
    <w:rsid w:val="007E0348"/>
    <w:rsid w:val="007E0B04"/>
    <w:rsid w:val="007E0BA0"/>
    <w:rsid w:val="007E0F10"/>
    <w:rsid w:val="007E1D60"/>
    <w:rsid w:val="007E1F68"/>
    <w:rsid w:val="007E20D7"/>
    <w:rsid w:val="007E22A3"/>
    <w:rsid w:val="007E2954"/>
    <w:rsid w:val="007E3130"/>
    <w:rsid w:val="007E4CA1"/>
    <w:rsid w:val="007E5938"/>
    <w:rsid w:val="007E63F4"/>
    <w:rsid w:val="007E6908"/>
    <w:rsid w:val="007E6BF3"/>
    <w:rsid w:val="007E7D38"/>
    <w:rsid w:val="007F0B3E"/>
    <w:rsid w:val="007F0E4F"/>
    <w:rsid w:val="007F1AF4"/>
    <w:rsid w:val="007F1CCD"/>
    <w:rsid w:val="007F2AA1"/>
    <w:rsid w:val="007F3115"/>
    <w:rsid w:val="007F31F2"/>
    <w:rsid w:val="007F3380"/>
    <w:rsid w:val="007F406A"/>
    <w:rsid w:val="007F4342"/>
    <w:rsid w:val="007F446D"/>
    <w:rsid w:val="007F4671"/>
    <w:rsid w:val="007F4B2A"/>
    <w:rsid w:val="007F6185"/>
    <w:rsid w:val="007F69C7"/>
    <w:rsid w:val="007F6FE7"/>
    <w:rsid w:val="007F76F9"/>
    <w:rsid w:val="007F798E"/>
    <w:rsid w:val="00800294"/>
    <w:rsid w:val="00800851"/>
    <w:rsid w:val="008019E5"/>
    <w:rsid w:val="008019ED"/>
    <w:rsid w:val="00801A38"/>
    <w:rsid w:val="00801FEC"/>
    <w:rsid w:val="008029C1"/>
    <w:rsid w:val="00803CAD"/>
    <w:rsid w:val="00804A43"/>
    <w:rsid w:val="00804F6C"/>
    <w:rsid w:val="00806372"/>
    <w:rsid w:val="00806422"/>
    <w:rsid w:val="0080650A"/>
    <w:rsid w:val="0080683B"/>
    <w:rsid w:val="00806CFF"/>
    <w:rsid w:val="00807283"/>
    <w:rsid w:val="008107DE"/>
    <w:rsid w:val="00810BBA"/>
    <w:rsid w:val="0081154A"/>
    <w:rsid w:val="0081174F"/>
    <w:rsid w:val="00811B68"/>
    <w:rsid w:val="00811C8C"/>
    <w:rsid w:val="00811CD0"/>
    <w:rsid w:val="008128FE"/>
    <w:rsid w:val="00812EB4"/>
    <w:rsid w:val="008137B7"/>
    <w:rsid w:val="008141FA"/>
    <w:rsid w:val="00814671"/>
    <w:rsid w:val="00814749"/>
    <w:rsid w:val="00814A2A"/>
    <w:rsid w:val="00815057"/>
    <w:rsid w:val="0081560D"/>
    <w:rsid w:val="00816744"/>
    <w:rsid w:val="00817C38"/>
    <w:rsid w:val="00820068"/>
    <w:rsid w:val="00820C0D"/>
    <w:rsid w:val="00820C1B"/>
    <w:rsid w:val="0082129B"/>
    <w:rsid w:val="0082139F"/>
    <w:rsid w:val="0082149C"/>
    <w:rsid w:val="00821986"/>
    <w:rsid w:val="0082256B"/>
    <w:rsid w:val="00822D89"/>
    <w:rsid w:val="00822DCC"/>
    <w:rsid w:val="00822FD6"/>
    <w:rsid w:val="008234E6"/>
    <w:rsid w:val="00823925"/>
    <w:rsid w:val="0082452C"/>
    <w:rsid w:val="008245FD"/>
    <w:rsid w:val="00824866"/>
    <w:rsid w:val="008251D3"/>
    <w:rsid w:val="0082526E"/>
    <w:rsid w:val="00825C51"/>
    <w:rsid w:val="00825CAC"/>
    <w:rsid w:val="00826252"/>
    <w:rsid w:val="0082728C"/>
    <w:rsid w:val="0082736E"/>
    <w:rsid w:val="0082788C"/>
    <w:rsid w:val="00830026"/>
    <w:rsid w:val="008307D1"/>
    <w:rsid w:val="00831E1F"/>
    <w:rsid w:val="00832CEC"/>
    <w:rsid w:val="00833315"/>
    <w:rsid w:val="00833D52"/>
    <w:rsid w:val="00833F4D"/>
    <w:rsid w:val="00833FFB"/>
    <w:rsid w:val="0083474E"/>
    <w:rsid w:val="00834D93"/>
    <w:rsid w:val="00835928"/>
    <w:rsid w:val="008364CB"/>
    <w:rsid w:val="00836B6B"/>
    <w:rsid w:val="008371BC"/>
    <w:rsid w:val="0083730E"/>
    <w:rsid w:val="00837479"/>
    <w:rsid w:val="00837648"/>
    <w:rsid w:val="008377C1"/>
    <w:rsid w:val="00837AFA"/>
    <w:rsid w:val="00840544"/>
    <w:rsid w:val="00842054"/>
    <w:rsid w:val="00842C25"/>
    <w:rsid w:val="00843176"/>
    <w:rsid w:val="008435CF"/>
    <w:rsid w:val="00843801"/>
    <w:rsid w:val="00843F34"/>
    <w:rsid w:val="008442CA"/>
    <w:rsid w:val="008442CB"/>
    <w:rsid w:val="00844337"/>
    <w:rsid w:val="008444F6"/>
    <w:rsid w:val="00844748"/>
    <w:rsid w:val="00844D08"/>
    <w:rsid w:val="00845A1E"/>
    <w:rsid w:val="00846EF1"/>
    <w:rsid w:val="008504C4"/>
    <w:rsid w:val="0085058A"/>
    <w:rsid w:val="00850E55"/>
    <w:rsid w:val="008513B7"/>
    <w:rsid w:val="00851525"/>
    <w:rsid w:val="008515A5"/>
    <w:rsid w:val="00851899"/>
    <w:rsid w:val="00851AA1"/>
    <w:rsid w:val="00851DA8"/>
    <w:rsid w:val="0085237D"/>
    <w:rsid w:val="00852581"/>
    <w:rsid w:val="00853009"/>
    <w:rsid w:val="00853EC4"/>
    <w:rsid w:val="008544AB"/>
    <w:rsid w:val="008548F9"/>
    <w:rsid w:val="008564EF"/>
    <w:rsid w:val="00856516"/>
    <w:rsid w:val="008567B7"/>
    <w:rsid w:val="00857249"/>
    <w:rsid w:val="00857741"/>
    <w:rsid w:val="00857BA5"/>
    <w:rsid w:val="0086021D"/>
    <w:rsid w:val="00860C3C"/>
    <w:rsid w:val="00861489"/>
    <w:rsid w:val="00861C23"/>
    <w:rsid w:val="00861FD6"/>
    <w:rsid w:val="008627EA"/>
    <w:rsid w:val="00862ECA"/>
    <w:rsid w:val="00862F50"/>
    <w:rsid w:val="0086328B"/>
    <w:rsid w:val="008637D2"/>
    <w:rsid w:val="008649AE"/>
    <w:rsid w:val="00864FED"/>
    <w:rsid w:val="00865691"/>
    <w:rsid w:val="008658C7"/>
    <w:rsid w:val="008658F0"/>
    <w:rsid w:val="00866346"/>
    <w:rsid w:val="00866777"/>
    <w:rsid w:val="00866A18"/>
    <w:rsid w:val="00866FA5"/>
    <w:rsid w:val="00867000"/>
    <w:rsid w:val="008671F5"/>
    <w:rsid w:val="008701E6"/>
    <w:rsid w:val="0087035C"/>
    <w:rsid w:val="00870A38"/>
    <w:rsid w:val="00870A63"/>
    <w:rsid w:val="00870AAA"/>
    <w:rsid w:val="008716E4"/>
    <w:rsid w:val="0087182B"/>
    <w:rsid w:val="00871DD3"/>
    <w:rsid w:val="00871F27"/>
    <w:rsid w:val="0087254F"/>
    <w:rsid w:val="00873A89"/>
    <w:rsid w:val="00873C83"/>
    <w:rsid w:val="008741A0"/>
    <w:rsid w:val="008743BF"/>
    <w:rsid w:val="0087477A"/>
    <w:rsid w:val="008748D6"/>
    <w:rsid w:val="00874E82"/>
    <w:rsid w:val="00874F96"/>
    <w:rsid w:val="008753DD"/>
    <w:rsid w:val="00875562"/>
    <w:rsid w:val="008755B4"/>
    <w:rsid w:val="00877512"/>
    <w:rsid w:val="00877A67"/>
    <w:rsid w:val="00877B4E"/>
    <w:rsid w:val="00880078"/>
    <w:rsid w:val="00880185"/>
    <w:rsid w:val="00880946"/>
    <w:rsid w:val="00880FA7"/>
    <w:rsid w:val="00881AF7"/>
    <w:rsid w:val="00881E0A"/>
    <w:rsid w:val="00881F03"/>
    <w:rsid w:val="00882033"/>
    <w:rsid w:val="00882163"/>
    <w:rsid w:val="0088220F"/>
    <w:rsid w:val="0088276D"/>
    <w:rsid w:val="00883567"/>
    <w:rsid w:val="0088368D"/>
    <w:rsid w:val="00883988"/>
    <w:rsid w:val="008842C0"/>
    <w:rsid w:val="00884FFF"/>
    <w:rsid w:val="00885322"/>
    <w:rsid w:val="008857D0"/>
    <w:rsid w:val="008863EB"/>
    <w:rsid w:val="00886897"/>
    <w:rsid w:val="00887A2E"/>
    <w:rsid w:val="00887A62"/>
    <w:rsid w:val="0089142C"/>
    <w:rsid w:val="008914DA"/>
    <w:rsid w:val="008919FE"/>
    <w:rsid w:val="00893F35"/>
    <w:rsid w:val="0089473D"/>
    <w:rsid w:val="00894DA0"/>
    <w:rsid w:val="00894F95"/>
    <w:rsid w:val="00896251"/>
    <w:rsid w:val="00896547"/>
    <w:rsid w:val="00897945"/>
    <w:rsid w:val="008A00C6"/>
    <w:rsid w:val="008A06E9"/>
    <w:rsid w:val="008A0A35"/>
    <w:rsid w:val="008A0C0C"/>
    <w:rsid w:val="008A0D64"/>
    <w:rsid w:val="008A0F5B"/>
    <w:rsid w:val="008A1257"/>
    <w:rsid w:val="008A1A08"/>
    <w:rsid w:val="008A1CB0"/>
    <w:rsid w:val="008A1E35"/>
    <w:rsid w:val="008A20AE"/>
    <w:rsid w:val="008A2F9A"/>
    <w:rsid w:val="008A32A6"/>
    <w:rsid w:val="008A32FE"/>
    <w:rsid w:val="008A3B78"/>
    <w:rsid w:val="008A3DAF"/>
    <w:rsid w:val="008A508E"/>
    <w:rsid w:val="008A5BE6"/>
    <w:rsid w:val="008A5D29"/>
    <w:rsid w:val="008A5F55"/>
    <w:rsid w:val="008A6692"/>
    <w:rsid w:val="008B01BD"/>
    <w:rsid w:val="008B0A12"/>
    <w:rsid w:val="008B142C"/>
    <w:rsid w:val="008B1882"/>
    <w:rsid w:val="008B1C54"/>
    <w:rsid w:val="008B1C5D"/>
    <w:rsid w:val="008B1ECA"/>
    <w:rsid w:val="008B25F0"/>
    <w:rsid w:val="008B28A7"/>
    <w:rsid w:val="008B3947"/>
    <w:rsid w:val="008B40C6"/>
    <w:rsid w:val="008B4147"/>
    <w:rsid w:val="008B440B"/>
    <w:rsid w:val="008B50A1"/>
    <w:rsid w:val="008B6E07"/>
    <w:rsid w:val="008B6F54"/>
    <w:rsid w:val="008B7B5D"/>
    <w:rsid w:val="008B7C55"/>
    <w:rsid w:val="008C0167"/>
    <w:rsid w:val="008C046D"/>
    <w:rsid w:val="008C12CC"/>
    <w:rsid w:val="008C13ED"/>
    <w:rsid w:val="008C182F"/>
    <w:rsid w:val="008C1836"/>
    <w:rsid w:val="008C18E9"/>
    <w:rsid w:val="008C1BA6"/>
    <w:rsid w:val="008C1BC2"/>
    <w:rsid w:val="008C2BEF"/>
    <w:rsid w:val="008C390A"/>
    <w:rsid w:val="008C40B8"/>
    <w:rsid w:val="008C465C"/>
    <w:rsid w:val="008C5337"/>
    <w:rsid w:val="008C5584"/>
    <w:rsid w:val="008C586C"/>
    <w:rsid w:val="008C5A0F"/>
    <w:rsid w:val="008C618B"/>
    <w:rsid w:val="008C6837"/>
    <w:rsid w:val="008C6DE1"/>
    <w:rsid w:val="008C6E14"/>
    <w:rsid w:val="008C7112"/>
    <w:rsid w:val="008C76FC"/>
    <w:rsid w:val="008C7E92"/>
    <w:rsid w:val="008D05C2"/>
    <w:rsid w:val="008D0AED"/>
    <w:rsid w:val="008D0C8B"/>
    <w:rsid w:val="008D1ECC"/>
    <w:rsid w:val="008D1F2B"/>
    <w:rsid w:val="008D2145"/>
    <w:rsid w:val="008D3355"/>
    <w:rsid w:val="008D3429"/>
    <w:rsid w:val="008D4557"/>
    <w:rsid w:val="008D5DE4"/>
    <w:rsid w:val="008D5E3F"/>
    <w:rsid w:val="008D683F"/>
    <w:rsid w:val="008D68BC"/>
    <w:rsid w:val="008D6D72"/>
    <w:rsid w:val="008E03D0"/>
    <w:rsid w:val="008E0C8A"/>
    <w:rsid w:val="008E0CFF"/>
    <w:rsid w:val="008E2283"/>
    <w:rsid w:val="008E261E"/>
    <w:rsid w:val="008E3DE2"/>
    <w:rsid w:val="008E4ACF"/>
    <w:rsid w:val="008E4CDA"/>
    <w:rsid w:val="008E505C"/>
    <w:rsid w:val="008E53E8"/>
    <w:rsid w:val="008E5770"/>
    <w:rsid w:val="008E57C7"/>
    <w:rsid w:val="008E625F"/>
    <w:rsid w:val="008E78A7"/>
    <w:rsid w:val="008E7F14"/>
    <w:rsid w:val="008F03A8"/>
    <w:rsid w:val="008F1073"/>
    <w:rsid w:val="008F1392"/>
    <w:rsid w:val="008F150E"/>
    <w:rsid w:val="008F186C"/>
    <w:rsid w:val="008F1D89"/>
    <w:rsid w:val="008F2825"/>
    <w:rsid w:val="008F295B"/>
    <w:rsid w:val="008F29FE"/>
    <w:rsid w:val="008F3097"/>
    <w:rsid w:val="008F3230"/>
    <w:rsid w:val="008F369B"/>
    <w:rsid w:val="008F38B8"/>
    <w:rsid w:val="008F4E5E"/>
    <w:rsid w:val="008F4E78"/>
    <w:rsid w:val="008F550D"/>
    <w:rsid w:val="008F5FD7"/>
    <w:rsid w:val="008F62D4"/>
    <w:rsid w:val="008F69F6"/>
    <w:rsid w:val="008F726E"/>
    <w:rsid w:val="008F72F6"/>
    <w:rsid w:val="009002C0"/>
    <w:rsid w:val="009013F2"/>
    <w:rsid w:val="00901938"/>
    <w:rsid w:val="009019FE"/>
    <w:rsid w:val="00901BD7"/>
    <w:rsid w:val="00901F56"/>
    <w:rsid w:val="00902526"/>
    <w:rsid w:val="0090294E"/>
    <w:rsid w:val="009030D4"/>
    <w:rsid w:val="00903933"/>
    <w:rsid w:val="00903B20"/>
    <w:rsid w:val="00904CAC"/>
    <w:rsid w:val="009050BA"/>
    <w:rsid w:val="009055B1"/>
    <w:rsid w:val="00905842"/>
    <w:rsid w:val="00905EF5"/>
    <w:rsid w:val="009063B4"/>
    <w:rsid w:val="00906B74"/>
    <w:rsid w:val="00906EE8"/>
    <w:rsid w:val="0090783F"/>
    <w:rsid w:val="009106C6"/>
    <w:rsid w:val="00910FC4"/>
    <w:rsid w:val="0091111A"/>
    <w:rsid w:val="009112F5"/>
    <w:rsid w:val="00911394"/>
    <w:rsid w:val="00911F35"/>
    <w:rsid w:val="00912F8E"/>
    <w:rsid w:val="009135DC"/>
    <w:rsid w:val="009137A6"/>
    <w:rsid w:val="00913BDB"/>
    <w:rsid w:val="0091409B"/>
    <w:rsid w:val="009141AC"/>
    <w:rsid w:val="00914C05"/>
    <w:rsid w:val="009156EB"/>
    <w:rsid w:val="00915964"/>
    <w:rsid w:val="00916BB2"/>
    <w:rsid w:val="00916F6E"/>
    <w:rsid w:val="00916F96"/>
    <w:rsid w:val="00916FDC"/>
    <w:rsid w:val="009201B4"/>
    <w:rsid w:val="00920D76"/>
    <w:rsid w:val="00921365"/>
    <w:rsid w:val="00921409"/>
    <w:rsid w:val="00921ADB"/>
    <w:rsid w:val="0092213A"/>
    <w:rsid w:val="00922297"/>
    <w:rsid w:val="00922E9B"/>
    <w:rsid w:val="00922F1F"/>
    <w:rsid w:val="00923163"/>
    <w:rsid w:val="00923555"/>
    <w:rsid w:val="00923C7A"/>
    <w:rsid w:val="00923FE3"/>
    <w:rsid w:val="009243BE"/>
    <w:rsid w:val="00924AEF"/>
    <w:rsid w:val="00924B7B"/>
    <w:rsid w:val="009251AF"/>
    <w:rsid w:val="009251C6"/>
    <w:rsid w:val="009253EE"/>
    <w:rsid w:val="00925825"/>
    <w:rsid w:val="009258B5"/>
    <w:rsid w:val="00925C02"/>
    <w:rsid w:val="00925EE2"/>
    <w:rsid w:val="00925FA8"/>
    <w:rsid w:val="00926055"/>
    <w:rsid w:val="00926D18"/>
    <w:rsid w:val="00926EFE"/>
    <w:rsid w:val="00926F20"/>
    <w:rsid w:val="00926F99"/>
    <w:rsid w:val="0092731B"/>
    <w:rsid w:val="00927822"/>
    <w:rsid w:val="00927967"/>
    <w:rsid w:val="00930058"/>
    <w:rsid w:val="00930252"/>
    <w:rsid w:val="00930362"/>
    <w:rsid w:val="009304E2"/>
    <w:rsid w:val="009305DA"/>
    <w:rsid w:val="00930776"/>
    <w:rsid w:val="00930970"/>
    <w:rsid w:val="00930A46"/>
    <w:rsid w:val="00930E28"/>
    <w:rsid w:val="0093128A"/>
    <w:rsid w:val="00931600"/>
    <w:rsid w:val="00931670"/>
    <w:rsid w:val="00931ECB"/>
    <w:rsid w:val="009327DF"/>
    <w:rsid w:val="0093316F"/>
    <w:rsid w:val="00933B2E"/>
    <w:rsid w:val="009345A4"/>
    <w:rsid w:val="00934AD1"/>
    <w:rsid w:val="00934E8F"/>
    <w:rsid w:val="009358A0"/>
    <w:rsid w:val="00935CC3"/>
    <w:rsid w:val="00936ABE"/>
    <w:rsid w:val="00936D27"/>
    <w:rsid w:val="00936FCA"/>
    <w:rsid w:val="00940A38"/>
    <w:rsid w:val="00940E08"/>
    <w:rsid w:val="00940F09"/>
    <w:rsid w:val="00941029"/>
    <w:rsid w:val="009417C2"/>
    <w:rsid w:val="009419A4"/>
    <w:rsid w:val="00941C84"/>
    <w:rsid w:val="009423D6"/>
    <w:rsid w:val="0094266E"/>
    <w:rsid w:val="00942899"/>
    <w:rsid w:val="00942E2B"/>
    <w:rsid w:val="00943347"/>
    <w:rsid w:val="00943437"/>
    <w:rsid w:val="009434B3"/>
    <w:rsid w:val="0094383E"/>
    <w:rsid w:val="0094388E"/>
    <w:rsid w:val="00944069"/>
    <w:rsid w:val="00944B52"/>
    <w:rsid w:val="00945658"/>
    <w:rsid w:val="00945F45"/>
    <w:rsid w:val="00946122"/>
    <w:rsid w:val="00946907"/>
    <w:rsid w:val="00946EB3"/>
    <w:rsid w:val="0094730B"/>
    <w:rsid w:val="00950079"/>
    <w:rsid w:val="0095026C"/>
    <w:rsid w:val="0095100C"/>
    <w:rsid w:val="009510E4"/>
    <w:rsid w:val="0095110A"/>
    <w:rsid w:val="009512DD"/>
    <w:rsid w:val="00952008"/>
    <w:rsid w:val="00952886"/>
    <w:rsid w:val="00952BDF"/>
    <w:rsid w:val="009531B6"/>
    <w:rsid w:val="00955438"/>
    <w:rsid w:val="0095582A"/>
    <w:rsid w:val="00955F28"/>
    <w:rsid w:val="00956BD4"/>
    <w:rsid w:val="00957A7D"/>
    <w:rsid w:val="00957CA6"/>
    <w:rsid w:val="00960334"/>
    <w:rsid w:val="00960E82"/>
    <w:rsid w:val="00962D10"/>
    <w:rsid w:val="00963643"/>
    <w:rsid w:val="00963C7A"/>
    <w:rsid w:val="00963D21"/>
    <w:rsid w:val="00964613"/>
    <w:rsid w:val="0096470D"/>
    <w:rsid w:val="00964811"/>
    <w:rsid w:val="0096500B"/>
    <w:rsid w:val="0096505B"/>
    <w:rsid w:val="00965382"/>
    <w:rsid w:val="00965C30"/>
    <w:rsid w:val="009667B9"/>
    <w:rsid w:val="009669CD"/>
    <w:rsid w:val="00967087"/>
    <w:rsid w:val="009671E5"/>
    <w:rsid w:val="0096740E"/>
    <w:rsid w:val="00967840"/>
    <w:rsid w:val="00967FBA"/>
    <w:rsid w:val="00970ED8"/>
    <w:rsid w:val="00971DB0"/>
    <w:rsid w:val="009724ED"/>
    <w:rsid w:val="009727FC"/>
    <w:rsid w:val="00972C62"/>
    <w:rsid w:val="00972FFA"/>
    <w:rsid w:val="00973A76"/>
    <w:rsid w:val="00974017"/>
    <w:rsid w:val="0097412D"/>
    <w:rsid w:val="00974904"/>
    <w:rsid w:val="00974F7F"/>
    <w:rsid w:val="00975040"/>
    <w:rsid w:val="00975B4C"/>
    <w:rsid w:val="0097611E"/>
    <w:rsid w:val="00976392"/>
    <w:rsid w:val="009766E2"/>
    <w:rsid w:val="00976716"/>
    <w:rsid w:val="009769A6"/>
    <w:rsid w:val="00976F37"/>
    <w:rsid w:val="00977441"/>
    <w:rsid w:val="00977F50"/>
    <w:rsid w:val="009800A9"/>
    <w:rsid w:val="00980563"/>
    <w:rsid w:val="0098059A"/>
    <w:rsid w:val="009813F8"/>
    <w:rsid w:val="009815D5"/>
    <w:rsid w:val="00981683"/>
    <w:rsid w:val="009819DA"/>
    <w:rsid w:val="00982B19"/>
    <w:rsid w:val="00982CCE"/>
    <w:rsid w:val="00983B4D"/>
    <w:rsid w:val="0098437A"/>
    <w:rsid w:val="009845F6"/>
    <w:rsid w:val="0098472A"/>
    <w:rsid w:val="0098484A"/>
    <w:rsid w:val="00984CA9"/>
    <w:rsid w:val="00985D73"/>
    <w:rsid w:val="009862FE"/>
    <w:rsid w:val="00986AF1"/>
    <w:rsid w:val="00986EC5"/>
    <w:rsid w:val="009873CD"/>
    <w:rsid w:val="0098756C"/>
    <w:rsid w:val="00991029"/>
    <w:rsid w:val="00991096"/>
    <w:rsid w:val="00991142"/>
    <w:rsid w:val="00991752"/>
    <w:rsid w:val="00991F58"/>
    <w:rsid w:val="00991FB6"/>
    <w:rsid w:val="00992144"/>
    <w:rsid w:val="00992342"/>
    <w:rsid w:val="00993277"/>
    <w:rsid w:val="00993C40"/>
    <w:rsid w:val="00993C6F"/>
    <w:rsid w:val="00993D91"/>
    <w:rsid w:val="0099409F"/>
    <w:rsid w:val="00994399"/>
    <w:rsid w:val="009944F6"/>
    <w:rsid w:val="009945E3"/>
    <w:rsid w:val="0099463F"/>
    <w:rsid w:val="00994DA2"/>
    <w:rsid w:val="00995397"/>
    <w:rsid w:val="0099572C"/>
    <w:rsid w:val="00995EFD"/>
    <w:rsid w:val="00996578"/>
    <w:rsid w:val="00996CFA"/>
    <w:rsid w:val="0099703B"/>
    <w:rsid w:val="00997664"/>
    <w:rsid w:val="009976E2"/>
    <w:rsid w:val="00997907"/>
    <w:rsid w:val="00997C70"/>
    <w:rsid w:val="00997EC3"/>
    <w:rsid w:val="00997F16"/>
    <w:rsid w:val="009A0192"/>
    <w:rsid w:val="009A01C4"/>
    <w:rsid w:val="009A032E"/>
    <w:rsid w:val="009A0679"/>
    <w:rsid w:val="009A0A14"/>
    <w:rsid w:val="009A2637"/>
    <w:rsid w:val="009A2DFE"/>
    <w:rsid w:val="009A2F5D"/>
    <w:rsid w:val="009A3833"/>
    <w:rsid w:val="009A3A32"/>
    <w:rsid w:val="009A551E"/>
    <w:rsid w:val="009A5CFE"/>
    <w:rsid w:val="009A634C"/>
    <w:rsid w:val="009A6FA7"/>
    <w:rsid w:val="009A7032"/>
    <w:rsid w:val="009A7105"/>
    <w:rsid w:val="009A719E"/>
    <w:rsid w:val="009A729C"/>
    <w:rsid w:val="009A75E7"/>
    <w:rsid w:val="009A784A"/>
    <w:rsid w:val="009B0049"/>
    <w:rsid w:val="009B045D"/>
    <w:rsid w:val="009B0FAD"/>
    <w:rsid w:val="009B1198"/>
    <w:rsid w:val="009B1A84"/>
    <w:rsid w:val="009B1C10"/>
    <w:rsid w:val="009B27AD"/>
    <w:rsid w:val="009B4519"/>
    <w:rsid w:val="009B4A72"/>
    <w:rsid w:val="009B502F"/>
    <w:rsid w:val="009B5C78"/>
    <w:rsid w:val="009B62CF"/>
    <w:rsid w:val="009B664B"/>
    <w:rsid w:val="009B7A55"/>
    <w:rsid w:val="009C0704"/>
    <w:rsid w:val="009C0E32"/>
    <w:rsid w:val="009C15C7"/>
    <w:rsid w:val="009C19B7"/>
    <w:rsid w:val="009C2A4A"/>
    <w:rsid w:val="009C3433"/>
    <w:rsid w:val="009C36D3"/>
    <w:rsid w:val="009C38AA"/>
    <w:rsid w:val="009C39EC"/>
    <w:rsid w:val="009C3B64"/>
    <w:rsid w:val="009C473D"/>
    <w:rsid w:val="009C49E6"/>
    <w:rsid w:val="009C5919"/>
    <w:rsid w:val="009C5E97"/>
    <w:rsid w:val="009C6195"/>
    <w:rsid w:val="009C61F5"/>
    <w:rsid w:val="009C6340"/>
    <w:rsid w:val="009C6FAF"/>
    <w:rsid w:val="009C7391"/>
    <w:rsid w:val="009C7624"/>
    <w:rsid w:val="009D03F7"/>
    <w:rsid w:val="009D0A47"/>
    <w:rsid w:val="009D0C58"/>
    <w:rsid w:val="009D1183"/>
    <w:rsid w:val="009D1297"/>
    <w:rsid w:val="009D17A3"/>
    <w:rsid w:val="009D1D16"/>
    <w:rsid w:val="009D1E62"/>
    <w:rsid w:val="009D3363"/>
    <w:rsid w:val="009D3989"/>
    <w:rsid w:val="009D4072"/>
    <w:rsid w:val="009D434D"/>
    <w:rsid w:val="009D4E91"/>
    <w:rsid w:val="009D5C65"/>
    <w:rsid w:val="009D5D99"/>
    <w:rsid w:val="009D606B"/>
    <w:rsid w:val="009D65A9"/>
    <w:rsid w:val="009D688A"/>
    <w:rsid w:val="009D7166"/>
    <w:rsid w:val="009D7643"/>
    <w:rsid w:val="009D799A"/>
    <w:rsid w:val="009E06DE"/>
    <w:rsid w:val="009E0F27"/>
    <w:rsid w:val="009E137C"/>
    <w:rsid w:val="009E14CD"/>
    <w:rsid w:val="009E191F"/>
    <w:rsid w:val="009E2771"/>
    <w:rsid w:val="009E29D4"/>
    <w:rsid w:val="009E3665"/>
    <w:rsid w:val="009E45BB"/>
    <w:rsid w:val="009E4A23"/>
    <w:rsid w:val="009E4AB0"/>
    <w:rsid w:val="009E57DD"/>
    <w:rsid w:val="009E5A72"/>
    <w:rsid w:val="009E5FF7"/>
    <w:rsid w:val="009E676A"/>
    <w:rsid w:val="009E7738"/>
    <w:rsid w:val="009E77B8"/>
    <w:rsid w:val="009E7A9A"/>
    <w:rsid w:val="009E7B3F"/>
    <w:rsid w:val="009E7C4A"/>
    <w:rsid w:val="009E7D51"/>
    <w:rsid w:val="009F0915"/>
    <w:rsid w:val="009F0A6D"/>
    <w:rsid w:val="009F11FA"/>
    <w:rsid w:val="009F127A"/>
    <w:rsid w:val="009F198F"/>
    <w:rsid w:val="009F1AC3"/>
    <w:rsid w:val="009F26E6"/>
    <w:rsid w:val="009F2B41"/>
    <w:rsid w:val="009F3C81"/>
    <w:rsid w:val="009F4F20"/>
    <w:rsid w:val="009F54B2"/>
    <w:rsid w:val="009F571F"/>
    <w:rsid w:val="009F5AA2"/>
    <w:rsid w:val="009F5AC5"/>
    <w:rsid w:val="009F6272"/>
    <w:rsid w:val="009F66D0"/>
    <w:rsid w:val="009F6AE4"/>
    <w:rsid w:val="009F6C14"/>
    <w:rsid w:val="009F6CA3"/>
    <w:rsid w:val="009F7168"/>
    <w:rsid w:val="009F76E4"/>
    <w:rsid w:val="00A001E4"/>
    <w:rsid w:val="00A002EA"/>
    <w:rsid w:val="00A00333"/>
    <w:rsid w:val="00A0051F"/>
    <w:rsid w:val="00A012AD"/>
    <w:rsid w:val="00A01544"/>
    <w:rsid w:val="00A01EAE"/>
    <w:rsid w:val="00A02D8B"/>
    <w:rsid w:val="00A0374A"/>
    <w:rsid w:val="00A03A9B"/>
    <w:rsid w:val="00A03F6A"/>
    <w:rsid w:val="00A0571C"/>
    <w:rsid w:val="00A0598C"/>
    <w:rsid w:val="00A05C12"/>
    <w:rsid w:val="00A06099"/>
    <w:rsid w:val="00A063C8"/>
    <w:rsid w:val="00A0716A"/>
    <w:rsid w:val="00A0774C"/>
    <w:rsid w:val="00A07C94"/>
    <w:rsid w:val="00A11029"/>
    <w:rsid w:val="00A1117F"/>
    <w:rsid w:val="00A11519"/>
    <w:rsid w:val="00A11CFD"/>
    <w:rsid w:val="00A11EE9"/>
    <w:rsid w:val="00A1208D"/>
    <w:rsid w:val="00A129EA"/>
    <w:rsid w:val="00A12C85"/>
    <w:rsid w:val="00A13242"/>
    <w:rsid w:val="00A1369F"/>
    <w:rsid w:val="00A1393B"/>
    <w:rsid w:val="00A1425F"/>
    <w:rsid w:val="00A1502A"/>
    <w:rsid w:val="00A151A5"/>
    <w:rsid w:val="00A15864"/>
    <w:rsid w:val="00A15C4E"/>
    <w:rsid w:val="00A166C8"/>
    <w:rsid w:val="00A167C9"/>
    <w:rsid w:val="00A16A43"/>
    <w:rsid w:val="00A16B75"/>
    <w:rsid w:val="00A16CBB"/>
    <w:rsid w:val="00A17369"/>
    <w:rsid w:val="00A17436"/>
    <w:rsid w:val="00A17527"/>
    <w:rsid w:val="00A17883"/>
    <w:rsid w:val="00A2006C"/>
    <w:rsid w:val="00A20695"/>
    <w:rsid w:val="00A20792"/>
    <w:rsid w:val="00A20C4B"/>
    <w:rsid w:val="00A2133A"/>
    <w:rsid w:val="00A219B4"/>
    <w:rsid w:val="00A23272"/>
    <w:rsid w:val="00A2391A"/>
    <w:rsid w:val="00A24073"/>
    <w:rsid w:val="00A245FB"/>
    <w:rsid w:val="00A247CF"/>
    <w:rsid w:val="00A24DC7"/>
    <w:rsid w:val="00A25492"/>
    <w:rsid w:val="00A2568E"/>
    <w:rsid w:val="00A25D77"/>
    <w:rsid w:val="00A25E47"/>
    <w:rsid w:val="00A26259"/>
    <w:rsid w:val="00A26576"/>
    <w:rsid w:val="00A2687F"/>
    <w:rsid w:val="00A26F05"/>
    <w:rsid w:val="00A279B4"/>
    <w:rsid w:val="00A27C85"/>
    <w:rsid w:val="00A30055"/>
    <w:rsid w:val="00A3063C"/>
    <w:rsid w:val="00A30B27"/>
    <w:rsid w:val="00A310D0"/>
    <w:rsid w:val="00A3167A"/>
    <w:rsid w:val="00A3194E"/>
    <w:rsid w:val="00A3201C"/>
    <w:rsid w:val="00A322F0"/>
    <w:rsid w:val="00A32C1A"/>
    <w:rsid w:val="00A337EE"/>
    <w:rsid w:val="00A34F8F"/>
    <w:rsid w:val="00A353DD"/>
    <w:rsid w:val="00A35708"/>
    <w:rsid w:val="00A35B35"/>
    <w:rsid w:val="00A36448"/>
    <w:rsid w:val="00A36859"/>
    <w:rsid w:val="00A36D36"/>
    <w:rsid w:val="00A37339"/>
    <w:rsid w:val="00A37FED"/>
    <w:rsid w:val="00A40A67"/>
    <w:rsid w:val="00A40ABC"/>
    <w:rsid w:val="00A40E7F"/>
    <w:rsid w:val="00A41168"/>
    <w:rsid w:val="00A41202"/>
    <w:rsid w:val="00A41BFA"/>
    <w:rsid w:val="00A41CEE"/>
    <w:rsid w:val="00A41EDB"/>
    <w:rsid w:val="00A41F3B"/>
    <w:rsid w:val="00A423DF"/>
    <w:rsid w:val="00A439F7"/>
    <w:rsid w:val="00A442E5"/>
    <w:rsid w:val="00A446E9"/>
    <w:rsid w:val="00A447BF"/>
    <w:rsid w:val="00A44B56"/>
    <w:rsid w:val="00A455EA"/>
    <w:rsid w:val="00A45AEF"/>
    <w:rsid w:val="00A45BC6"/>
    <w:rsid w:val="00A45C84"/>
    <w:rsid w:val="00A45FD5"/>
    <w:rsid w:val="00A46144"/>
    <w:rsid w:val="00A46FA8"/>
    <w:rsid w:val="00A504EF"/>
    <w:rsid w:val="00A505B5"/>
    <w:rsid w:val="00A50C31"/>
    <w:rsid w:val="00A50D82"/>
    <w:rsid w:val="00A51D9B"/>
    <w:rsid w:val="00A520F7"/>
    <w:rsid w:val="00A5222F"/>
    <w:rsid w:val="00A533FB"/>
    <w:rsid w:val="00A53486"/>
    <w:rsid w:val="00A53D32"/>
    <w:rsid w:val="00A54C9A"/>
    <w:rsid w:val="00A5516E"/>
    <w:rsid w:val="00A551A8"/>
    <w:rsid w:val="00A55714"/>
    <w:rsid w:val="00A5573E"/>
    <w:rsid w:val="00A55DA7"/>
    <w:rsid w:val="00A56683"/>
    <w:rsid w:val="00A566A3"/>
    <w:rsid w:val="00A5790A"/>
    <w:rsid w:val="00A57C0D"/>
    <w:rsid w:val="00A6006A"/>
    <w:rsid w:val="00A60311"/>
    <w:rsid w:val="00A605F2"/>
    <w:rsid w:val="00A60A29"/>
    <w:rsid w:val="00A60AD8"/>
    <w:rsid w:val="00A60AE4"/>
    <w:rsid w:val="00A60CB8"/>
    <w:rsid w:val="00A61237"/>
    <w:rsid w:val="00A614E9"/>
    <w:rsid w:val="00A6179E"/>
    <w:rsid w:val="00A61842"/>
    <w:rsid w:val="00A61B7A"/>
    <w:rsid w:val="00A61F19"/>
    <w:rsid w:val="00A62405"/>
    <w:rsid w:val="00A62660"/>
    <w:rsid w:val="00A629DB"/>
    <w:rsid w:val="00A62CAB"/>
    <w:rsid w:val="00A62FAB"/>
    <w:rsid w:val="00A642AA"/>
    <w:rsid w:val="00A643C1"/>
    <w:rsid w:val="00A644F4"/>
    <w:rsid w:val="00A64B9F"/>
    <w:rsid w:val="00A655A3"/>
    <w:rsid w:val="00A65C9A"/>
    <w:rsid w:val="00A667E5"/>
    <w:rsid w:val="00A669B7"/>
    <w:rsid w:val="00A669EC"/>
    <w:rsid w:val="00A66B5B"/>
    <w:rsid w:val="00A679ED"/>
    <w:rsid w:val="00A67C5B"/>
    <w:rsid w:val="00A701BD"/>
    <w:rsid w:val="00A707A3"/>
    <w:rsid w:val="00A70F40"/>
    <w:rsid w:val="00A70FEB"/>
    <w:rsid w:val="00A71796"/>
    <w:rsid w:val="00A71824"/>
    <w:rsid w:val="00A71A26"/>
    <w:rsid w:val="00A71C03"/>
    <w:rsid w:val="00A720F9"/>
    <w:rsid w:val="00A72703"/>
    <w:rsid w:val="00A72A05"/>
    <w:rsid w:val="00A72A0D"/>
    <w:rsid w:val="00A72BC8"/>
    <w:rsid w:val="00A72D6D"/>
    <w:rsid w:val="00A74B8D"/>
    <w:rsid w:val="00A75E6C"/>
    <w:rsid w:val="00A769C4"/>
    <w:rsid w:val="00A76B7A"/>
    <w:rsid w:val="00A77B5F"/>
    <w:rsid w:val="00A77B95"/>
    <w:rsid w:val="00A77D58"/>
    <w:rsid w:val="00A81CA1"/>
    <w:rsid w:val="00A81E3E"/>
    <w:rsid w:val="00A827EB"/>
    <w:rsid w:val="00A83A78"/>
    <w:rsid w:val="00A83BFD"/>
    <w:rsid w:val="00A842B2"/>
    <w:rsid w:val="00A8468F"/>
    <w:rsid w:val="00A84983"/>
    <w:rsid w:val="00A8499D"/>
    <w:rsid w:val="00A84D4D"/>
    <w:rsid w:val="00A85D7F"/>
    <w:rsid w:val="00A8646F"/>
    <w:rsid w:val="00A86EA6"/>
    <w:rsid w:val="00A8750B"/>
    <w:rsid w:val="00A90073"/>
    <w:rsid w:val="00A90350"/>
    <w:rsid w:val="00A9156A"/>
    <w:rsid w:val="00A9167E"/>
    <w:rsid w:val="00A9198F"/>
    <w:rsid w:val="00A92279"/>
    <w:rsid w:val="00A925FF"/>
    <w:rsid w:val="00A92A5E"/>
    <w:rsid w:val="00A9332C"/>
    <w:rsid w:val="00A93DFA"/>
    <w:rsid w:val="00A9439A"/>
    <w:rsid w:val="00A94B3C"/>
    <w:rsid w:val="00A95346"/>
    <w:rsid w:val="00A95652"/>
    <w:rsid w:val="00A95D18"/>
    <w:rsid w:val="00A95F1A"/>
    <w:rsid w:val="00A9615F"/>
    <w:rsid w:val="00A97349"/>
    <w:rsid w:val="00A97B44"/>
    <w:rsid w:val="00A97DCF"/>
    <w:rsid w:val="00A97F2C"/>
    <w:rsid w:val="00A97F69"/>
    <w:rsid w:val="00AA0E28"/>
    <w:rsid w:val="00AA1118"/>
    <w:rsid w:val="00AA1407"/>
    <w:rsid w:val="00AA1C07"/>
    <w:rsid w:val="00AA1E24"/>
    <w:rsid w:val="00AA223D"/>
    <w:rsid w:val="00AA2427"/>
    <w:rsid w:val="00AA355E"/>
    <w:rsid w:val="00AA35FC"/>
    <w:rsid w:val="00AA3E9A"/>
    <w:rsid w:val="00AA3F7B"/>
    <w:rsid w:val="00AA43D4"/>
    <w:rsid w:val="00AA4E42"/>
    <w:rsid w:val="00AA54D2"/>
    <w:rsid w:val="00AA5E57"/>
    <w:rsid w:val="00AA637E"/>
    <w:rsid w:val="00AA6F75"/>
    <w:rsid w:val="00AA73A0"/>
    <w:rsid w:val="00AA7BD2"/>
    <w:rsid w:val="00AA7F97"/>
    <w:rsid w:val="00AB01B2"/>
    <w:rsid w:val="00AB0A88"/>
    <w:rsid w:val="00AB1671"/>
    <w:rsid w:val="00AB2D2C"/>
    <w:rsid w:val="00AB360A"/>
    <w:rsid w:val="00AB474D"/>
    <w:rsid w:val="00AB5448"/>
    <w:rsid w:val="00AB54DE"/>
    <w:rsid w:val="00AB557C"/>
    <w:rsid w:val="00AB569D"/>
    <w:rsid w:val="00AB58C8"/>
    <w:rsid w:val="00AB5A17"/>
    <w:rsid w:val="00AB622A"/>
    <w:rsid w:val="00AB715F"/>
    <w:rsid w:val="00AB7352"/>
    <w:rsid w:val="00AB760B"/>
    <w:rsid w:val="00AB7902"/>
    <w:rsid w:val="00AB7C01"/>
    <w:rsid w:val="00AB7DE1"/>
    <w:rsid w:val="00AC04A3"/>
    <w:rsid w:val="00AC054D"/>
    <w:rsid w:val="00AC074F"/>
    <w:rsid w:val="00AC162E"/>
    <w:rsid w:val="00AC16DA"/>
    <w:rsid w:val="00AC1CBA"/>
    <w:rsid w:val="00AC1F8D"/>
    <w:rsid w:val="00AC3197"/>
    <w:rsid w:val="00AC3622"/>
    <w:rsid w:val="00AC36F5"/>
    <w:rsid w:val="00AC382E"/>
    <w:rsid w:val="00AC38B1"/>
    <w:rsid w:val="00AC4095"/>
    <w:rsid w:val="00AC40EE"/>
    <w:rsid w:val="00AC4185"/>
    <w:rsid w:val="00AC4443"/>
    <w:rsid w:val="00AC4906"/>
    <w:rsid w:val="00AC4960"/>
    <w:rsid w:val="00AC4974"/>
    <w:rsid w:val="00AC4A26"/>
    <w:rsid w:val="00AC4E15"/>
    <w:rsid w:val="00AC54D0"/>
    <w:rsid w:val="00AC559B"/>
    <w:rsid w:val="00AC5782"/>
    <w:rsid w:val="00AC5C45"/>
    <w:rsid w:val="00AC5DB7"/>
    <w:rsid w:val="00AC6F01"/>
    <w:rsid w:val="00AC79AD"/>
    <w:rsid w:val="00AC7FD4"/>
    <w:rsid w:val="00AD03A2"/>
    <w:rsid w:val="00AD04F2"/>
    <w:rsid w:val="00AD0873"/>
    <w:rsid w:val="00AD0A4E"/>
    <w:rsid w:val="00AD0CED"/>
    <w:rsid w:val="00AD0CFB"/>
    <w:rsid w:val="00AD127A"/>
    <w:rsid w:val="00AD1C95"/>
    <w:rsid w:val="00AD22C6"/>
    <w:rsid w:val="00AD27BD"/>
    <w:rsid w:val="00AD2DC6"/>
    <w:rsid w:val="00AD338A"/>
    <w:rsid w:val="00AD35CB"/>
    <w:rsid w:val="00AD38E9"/>
    <w:rsid w:val="00AD3E0A"/>
    <w:rsid w:val="00AD3E8F"/>
    <w:rsid w:val="00AD4941"/>
    <w:rsid w:val="00AD4DFF"/>
    <w:rsid w:val="00AD5ACF"/>
    <w:rsid w:val="00AD700F"/>
    <w:rsid w:val="00AD77CD"/>
    <w:rsid w:val="00AD7DEA"/>
    <w:rsid w:val="00AE03AA"/>
    <w:rsid w:val="00AE03C7"/>
    <w:rsid w:val="00AE06BC"/>
    <w:rsid w:val="00AE0B0D"/>
    <w:rsid w:val="00AE0FED"/>
    <w:rsid w:val="00AE221F"/>
    <w:rsid w:val="00AE229D"/>
    <w:rsid w:val="00AE2D98"/>
    <w:rsid w:val="00AE394A"/>
    <w:rsid w:val="00AE3992"/>
    <w:rsid w:val="00AE48F8"/>
    <w:rsid w:val="00AE49AF"/>
    <w:rsid w:val="00AE4AEB"/>
    <w:rsid w:val="00AE4D5D"/>
    <w:rsid w:val="00AE5A84"/>
    <w:rsid w:val="00AE6771"/>
    <w:rsid w:val="00AE74A8"/>
    <w:rsid w:val="00AE7CEA"/>
    <w:rsid w:val="00AF06F9"/>
    <w:rsid w:val="00AF0FC1"/>
    <w:rsid w:val="00AF12D1"/>
    <w:rsid w:val="00AF178F"/>
    <w:rsid w:val="00AF1946"/>
    <w:rsid w:val="00AF216E"/>
    <w:rsid w:val="00AF2A99"/>
    <w:rsid w:val="00AF3380"/>
    <w:rsid w:val="00AF3629"/>
    <w:rsid w:val="00AF3809"/>
    <w:rsid w:val="00AF3917"/>
    <w:rsid w:val="00AF39A5"/>
    <w:rsid w:val="00AF3AB8"/>
    <w:rsid w:val="00AF3C8A"/>
    <w:rsid w:val="00AF4101"/>
    <w:rsid w:val="00AF4781"/>
    <w:rsid w:val="00AF4B53"/>
    <w:rsid w:val="00AF4BB6"/>
    <w:rsid w:val="00AF5F15"/>
    <w:rsid w:val="00AF6073"/>
    <w:rsid w:val="00AF62E3"/>
    <w:rsid w:val="00AF769F"/>
    <w:rsid w:val="00AF77AC"/>
    <w:rsid w:val="00AF7826"/>
    <w:rsid w:val="00B00ECD"/>
    <w:rsid w:val="00B011DE"/>
    <w:rsid w:val="00B01785"/>
    <w:rsid w:val="00B02584"/>
    <w:rsid w:val="00B028F9"/>
    <w:rsid w:val="00B03069"/>
    <w:rsid w:val="00B03C3A"/>
    <w:rsid w:val="00B049DA"/>
    <w:rsid w:val="00B04B1F"/>
    <w:rsid w:val="00B0505A"/>
    <w:rsid w:val="00B05260"/>
    <w:rsid w:val="00B0589A"/>
    <w:rsid w:val="00B06403"/>
    <w:rsid w:val="00B07302"/>
    <w:rsid w:val="00B07D44"/>
    <w:rsid w:val="00B10604"/>
    <w:rsid w:val="00B10BC7"/>
    <w:rsid w:val="00B10C53"/>
    <w:rsid w:val="00B1246F"/>
    <w:rsid w:val="00B12F95"/>
    <w:rsid w:val="00B13956"/>
    <w:rsid w:val="00B13D98"/>
    <w:rsid w:val="00B142C6"/>
    <w:rsid w:val="00B1471E"/>
    <w:rsid w:val="00B14B27"/>
    <w:rsid w:val="00B155E0"/>
    <w:rsid w:val="00B15924"/>
    <w:rsid w:val="00B15A0A"/>
    <w:rsid w:val="00B15BE2"/>
    <w:rsid w:val="00B15CB0"/>
    <w:rsid w:val="00B1648C"/>
    <w:rsid w:val="00B16785"/>
    <w:rsid w:val="00B16A4F"/>
    <w:rsid w:val="00B1745A"/>
    <w:rsid w:val="00B21097"/>
    <w:rsid w:val="00B218EA"/>
    <w:rsid w:val="00B21F60"/>
    <w:rsid w:val="00B22755"/>
    <w:rsid w:val="00B22FF6"/>
    <w:rsid w:val="00B23A55"/>
    <w:rsid w:val="00B24F6C"/>
    <w:rsid w:val="00B24FC4"/>
    <w:rsid w:val="00B2563C"/>
    <w:rsid w:val="00B256DA"/>
    <w:rsid w:val="00B2578F"/>
    <w:rsid w:val="00B25BBC"/>
    <w:rsid w:val="00B2664E"/>
    <w:rsid w:val="00B269D9"/>
    <w:rsid w:val="00B26CC8"/>
    <w:rsid w:val="00B26E4F"/>
    <w:rsid w:val="00B277A4"/>
    <w:rsid w:val="00B27D78"/>
    <w:rsid w:val="00B30871"/>
    <w:rsid w:val="00B30F45"/>
    <w:rsid w:val="00B31BE2"/>
    <w:rsid w:val="00B32BA2"/>
    <w:rsid w:val="00B33621"/>
    <w:rsid w:val="00B33E38"/>
    <w:rsid w:val="00B3453F"/>
    <w:rsid w:val="00B34895"/>
    <w:rsid w:val="00B34C84"/>
    <w:rsid w:val="00B34F71"/>
    <w:rsid w:val="00B3512A"/>
    <w:rsid w:val="00B35D30"/>
    <w:rsid w:val="00B364EC"/>
    <w:rsid w:val="00B365E9"/>
    <w:rsid w:val="00B36B4E"/>
    <w:rsid w:val="00B36C18"/>
    <w:rsid w:val="00B36EFE"/>
    <w:rsid w:val="00B36FD7"/>
    <w:rsid w:val="00B3750F"/>
    <w:rsid w:val="00B37640"/>
    <w:rsid w:val="00B37AE7"/>
    <w:rsid w:val="00B37C69"/>
    <w:rsid w:val="00B408EF"/>
    <w:rsid w:val="00B4100E"/>
    <w:rsid w:val="00B412C5"/>
    <w:rsid w:val="00B417C8"/>
    <w:rsid w:val="00B41ABE"/>
    <w:rsid w:val="00B426BA"/>
    <w:rsid w:val="00B42C76"/>
    <w:rsid w:val="00B4304F"/>
    <w:rsid w:val="00B4313B"/>
    <w:rsid w:val="00B43145"/>
    <w:rsid w:val="00B43162"/>
    <w:rsid w:val="00B4397A"/>
    <w:rsid w:val="00B444B8"/>
    <w:rsid w:val="00B44514"/>
    <w:rsid w:val="00B44D55"/>
    <w:rsid w:val="00B44DF2"/>
    <w:rsid w:val="00B45321"/>
    <w:rsid w:val="00B458D3"/>
    <w:rsid w:val="00B459FD"/>
    <w:rsid w:val="00B46F7D"/>
    <w:rsid w:val="00B4739E"/>
    <w:rsid w:val="00B47694"/>
    <w:rsid w:val="00B5068F"/>
    <w:rsid w:val="00B507B9"/>
    <w:rsid w:val="00B513B0"/>
    <w:rsid w:val="00B51DDF"/>
    <w:rsid w:val="00B5290C"/>
    <w:rsid w:val="00B54848"/>
    <w:rsid w:val="00B548D4"/>
    <w:rsid w:val="00B54AE4"/>
    <w:rsid w:val="00B54D1E"/>
    <w:rsid w:val="00B54E1E"/>
    <w:rsid w:val="00B54FBC"/>
    <w:rsid w:val="00B559D7"/>
    <w:rsid w:val="00B56464"/>
    <w:rsid w:val="00B5668F"/>
    <w:rsid w:val="00B56F12"/>
    <w:rsid w:val="00B574ED"/>
    <w:rsid w:val="00B578EB"/>
    <w:rsid w:val="00B57F6D"/>
    <w:rsid w:val="00B60DF1"/>
    <w:rsid w:val="00B61368"/>
    <w:rsid w:val="00B6141B"/>
    <w:rsid w:val="00B6151B"/>
    <w:rsid w:val="00B619A0"/>
    <w:rsid w:val="00B61AD4"/>
    <w:rsid w:val="00B61B3A"/>
    <w:rsid w:val="00B61B89"/>
    <w:rsid w:val="00B621AC"/>
    <w:rsid w:val="00B626AB"/>
    <w:rsid w:val="00B629A2"/>
    <w:rsid w:val="00B62D03"/>
    <w:rsid w:val="00B6334A"/>
    <w:rsid w:val="00B6356E"/>
    <w:rsid w:val="00B63666"/>
    <w:rsid w:val="00B6367A"/>
    <w:rsid w:val="00B63811"/>
    <w:rsid w:val="00B64A69"/>
    <w:rsid w:val="00B653A7"/>
    <w:rsid w:val="00B656E4"/>
    <w:rsid w:val="00B65A12"/>
    <w:rsid w:val="00B65D22"/>
    <w:rsid w:val="00B65FA1"/>
    <w:rsid w:val="00B6610E"/>
    <w:rsid w:val="00B6624B"/>
    <w:rsid w:val="00B66873"/>
    <w:rsid w:val="00B6688A"/>
    <w:rsid w:val="00B66AB6"/>
    <w:rsid w:val="00B6747B"/>
    <w:rsid w:val="00B675B9"/>
    <w:rsid w:val="00B70D67"/>
    <w:rsid w:val="00B710A3"/>
    <w:rsid w:val="00B71AEB"/>
    <w:rsid w:val="00B71DDC"/>
    <w:rsid w:val="00B71E60"/>
    <w:rsid w:val="00B71FC5"/>
    <w:rsid w:val="00B7287D"/>
    <w:rsid w:val="00B739DF"/>
    <w:rsid w:val="00B73A4F"/>
    <w:rsid w:val="00B73B2E"/>
    <w:rsid w:val="00B73BE7"/>
    <w:rsid w:val="00B73EEE"/>
    <w:rsid w:val="00B76B38"/>
    <w:rsid w:val="00B76D09"/>
    <w:rsid w:val="00B76D94"/>
    <w:rsid w:val="00B77D61"/>
    <w:rsid w:val="00B800DA"/>
    <w:rsid w:val="00B816FE"/>
    <w:rsid w:val="00B81721"/>
    <w:rsid w:val="00B81BE5"/>
    <w:rsid w:val="00B8205D"/>
    <w:rsid w:val="00B82249"/>
    <w:rsid w:val="00B82B1D"/>
    <w:rsid w:val="00B830E3"/>
    <w:rsid w:val="00B83C5D"/>
    <w:rsid w:val="00B83D67"/>
    <w:rsid w:val="00B8413A"/>
    <w:rsid w:val="00B848C4"/>
    <w:rsid w:val="00B84A0A"/>
    <w:rsid w:val="00B84AE7"/>
    <w:rsid w:val="00B85CBF"/>
    <w:rsid w:val="00B86069"/>
    <w:rsid w:val="00B865B4"/>
    <w:rsid w:val="00B86DF7"/>
    <w:rsid w:val="00B87332"/>
    <w:rsid w:val="00B87456"/>
    <w:rsid w:val="00B876A4"/>
    <w:rsid w:val="00B87777"/>
    <w:rsid w:val="00B87A16"/>
    <w:rsid w:val="00B87DD7"/>
    <w:rsid w:val="00B91237"/>
    <w:rsid w:val="00B916F2"/>
    <w:rsid w:val="00B91782"/>
    <w:rsid w:val="00B91BE9"/>
    <w:rsid w:val="00B92591"/>
    <w:rsid w:val="00B92662"/>
    <w:rsid w:val="00B9299D"/>
    <w:rsid w:val="00B93F60"/>
    <w:rsid w:val="00B94344"/>
    <w:rsid w:val="00B94BF0"/>
    <w:rsid w:val="00B94E9F"/>
    <w:rsid w:val="00B9512D"/>
    <w:rsid w:val="00B95A41"/>
    <w:rsid w:val="00B96016"/>
    <w:rsid w:val="00B963C6"/>
    <w:rsid w:val="00B968EE"/>
    <w:rsid w:val="00B96F6B"/>
    <w:rsid w:val="00B970E4"/>
    <w:rsid w:val="00B97467"/>
    <w:rsid w:val="00BA11E9"/>
    <w:rsid w:val="00BA1473"/>
    <w:rsid w:val="00BA1555"/>
    <w:rsid w:val="00BA1B47"/>
    <w:rsid w:val="00BA2059"/>
    <w:rsid w:val="00BA242A"/>
    <w:rsid w:val="00BA2496"/>
    <w:rsid w:val="00BA2BBD"/>
    <w:rsid w:val="00BA4997"/>
    <w:rsid w:val="00BA4C8B"/>
    <w:rsid w:val="00BA5750"/>
    <w:rsid w:val="00BA5B50"/>
    <w:rsid w:val="00BA63CE"/>
    <w:rsid w:val="00BA6442"/>
    <w:rsid w:val="00BA6A39"/>
    <w:rsid w:val="00BA6D90"/>
    <w:rsid w:val="00BA71E4"/>
    <w:rsid w:val="00BA739F"/>
    <w:rsid w:val="00BA785D"/>
    <w:rsid w:val="00BA78A1"/>
    <w:rsid w:val="00BA7C67"/>
    <w:rsid w:val="00BA7FA9"/>
    <w:rsid w:val="00BB0873"/>
    <w:rsid w:val="00BB163C"/>
    <w:rsid w:val="00BB4CFE"/>
    <w:rsid w:val="00BB5556"/>
    <w:rsid w:val="00BB57CD"/>
    <w:rsid w:val="00BB61B8"/>
    <w:rsid w:val="00BB65FA"/>
    <w:rsid w:val="00BB6DB7"/>
    <w:rsid w:val="00BB79F6"/>
    <w:rsid w:val="00BB7D16"/>
    <w:rsid w:val="00BC02E8"/>
    <w:rsid w:val="00BC07F9"/>
    <w:rsid w:val="00BC0B0F"/>
    <w:rsid w:val="00BC0E1A"/>
    <w:rsid w:val="00BC12C9"/>
    <w:rsid w:val="00BC13C7"/>
    <w:rsid w:val="00BC1F21"/>
    <w:rsid w:val="00BC269E"/>
    <w:rsid w:val="00BC32D1"/>
    <w:rsid w:val="00BC3B52"/>
    <w:rsid w:val="00BC3CD8"/>
    <w:rsid w:val="00BC44B5"/>
    <w:rsid w:val="00BC472E"/>
    <w:rsid w:val="00BC56B6"/>
    <w:rsid w:val="00BC57A6"/>
    <w:rsid w:val="00BC5A95"/>
    <w:rsid w:val="00BC694F"/>
    <w:rsid w:val="00BC6C90"/>
    <w:rsid w:val="00BC70F2"/>
    <w:rsid w:val="00BC7669"/>
    <w:rsid w:val="00BC7746"/>
    <w:rsid w:val="00BC7B61"/>
    <w:rsid w:val="00BD0545"/>
    <w:rsid w:val="00BD2407"/>
    <w:rsid w:val="00BD2A10"/>
    <w:rsid w:val="00BD30B1"/>
    <w:rsid w:val="00BD3615"/>
    <w:rsid w:val="00BD36CC"/>
    <w:rsid w:val="00BD3966"/>
    <w:rsid w:val="00BD3C5F"/>
    <w:rsid w:val="00BD3E26"/>
    <w:rsid w:val="00BD43A5"/>
    <w:rsid w:val="00BD4911"/>
    <w:rsid w:val="00BD50B6"/>
    <w:rsid w:val="00BD53CC"/>
    <w:rsid w:val="00BD5B62"/>
    <w:rsid w:val="00BD6813"/>
    <w:rsid w:val="00BD6BE7"/>
    <w:rsid w:val="00BD6F88"/>
    <w:rsid w:val="00BD768C"/>
    <w:rsid w:val="00BD7CEC"/>
    <w:rsid w:val="00BD7D14"/>
    <w:rsid w:val="00BE0165"/>
    <w:rsid w:val="00BE01F9"/>
    <w:rsid w:val="00BE02C0"/>
    <w:rsid w:val="00BE0C4E"/>
    <w:rsid w:val="00BE14F8"/>
    <w:rsid w:val="00BE2094"/>
    <w:rsid w:val="00BE28C2"/>
    <w:rsid w:val="00BE2FE8"/>
    <w:rsid w:val="00BE3768"/>
    <w:rsid w:val="00BE390B"/>
    <w:rsid w:val="00BE39D8"/>
    <w:rsid w:val="00BE3E15"/>
    <w:rsid w:val="00BE3EB6"/>
    <w:rsid w:val="00BE4197"/>
    <w:rsid w:val="00BE4A09"/>
    <w:rsid w:val="00BE4A1C"/>
    <w:rsid w:val="00BE4F59"/>
    <w:rsid w:val="00BE571C"/>
    <w:rsid w:val="00BE59A4"/>
    <w:rsid w:val="00BE5B37"/>
    <w:rsid w:val="00BE61EB"/>
    <w:rsid w:val="00BE6F6C"/>
    <w:rsid w:val="00BE776E"/>
    <w:rsid w:val="00BE7799"/>
    <w:rsid w:val="00BE7A43"/>
    <w:rsid w:val="00BF055C"/>
    <w:rsid w:val="00BF06F0"/>
    <w:rsid w:val="00BF0DCB"/>
    <w:rsid w:val="00BF239C"/>
    <w:rsid w:val="00BF2BCE"/>
    <w:rsid w:val="00BF4C23"/>
    <w:rsid w:val="00BF5EB0"/>
    <w:rsid w:val="00BF70C1"/>
    <w:rsid w:val="00BF7D89"/>
    <w:rsid w:val="00C00AB1"/>
    <w:rsid w:val="00C01103"/>
    <w:rsid w:val="00C014E7"/>
    <w:rsid w:val="00C023AC"/>
    <w:rsid w:val="00C02567"/>
    <w:rsid w:val="00C03486"/>
    <w:rsid w:val="00C03CF3"/>
    <w:rsid w:val="00C04669"/>
    <w:rsid w:val="00C047BB"/>
    <w:rsid w:val="00C055EE"/>
    <w:rsid w:val="00C05E51"/>
    <w:rsid w:val="00C05FA7"/>
    <w:rsid w:val="00C06BE4"/>
    <w:rsid w:val="00C10390"/>
    <w:rsid w:val="00C114B5"/>
    <w:rsid w:val="00C12000"/>
    <w:rsid w:val="00C12F55"/>
    <w:rsid w:val="00C137E4"/>
    <w:rsid w:val="00C14361"/>
    <w:rsid w:val="00C150A8"/>
    <w:rsid w:val="00C152F1"/>
    <w:rsid w:val="00C1557D"/>
    <w:rsid w:val="00C163C1"/>
    <w:rsid w:val="00C16E3F"/>
    <w:rsid w:val="00C17370"/>
    <w:rsid w:val="00C17E80"/>
    <w:rsid w:val="00C20774"/>
    <w:rsid w:val="00C212A5"/>
    <w:rsid w:val="00C21382"/>
    <w:rsid w:val="00C21E1C"/>
    <w:rsid w:val="00C2258D"/>
    <w:rsid w:val="00C229EF"/>
    <w:rsid w:val="00C22DA7"/>
    <w:rsid w:val="00C22DFB"/>
    <w:rsid w:val="00C245ED"/>
    <w:rsid w:val="00C25187"/>
    <w:rsid w:val="00C25845"/>
    <w:rsid w:val="00C26642"/>
    <w:rsid w:val="00C26B1E"/>
    <w:rsid w:val="00C26F76"/>
    <w:rsid w:val="00C30107"/>
    <w:rsid w:val="00C30455"/>
    <w:rsid w:val="00C30B2D"/>
    <w:rsid w:val="00C30D34"/>
    <w:rsid w:val="00C31EC1"/>
    <w:rsid w:val="00C32482"/>
    <w:rsid w:val="00C329A8"/>
    <w:rsid w:val="00C32D4F"/>
    <w:rsid w:val="00C33867"/>
    <w:rsid w:val="00C33BE8"/>
    <w:rsid w:val="00C34232"/>
    <w:rsid w:val="00C34390"/>
    <w:rsid w:val="00C34B21"/>
    <w:rsid w:val="00C35461"/>
    <w:rsid w:val="00C354F4"/>
    <w:rsid w:val="00C356DC"/>
    <w:rsid w:val="00C3672B"/>
    <w:rsid w:val="00C36862"/>
    <w:rsid w:val="00C37712"/>
    <w:rsid w:val="00C37EB2"/>
    <w:rsid w:val="00C37EDA"/>
    <w:rsid w:val="00C40AA2"/>
    <w:rsid w:val="00C417CD"/>
    <w:rsid w:val="00C41945"/>
    <w:rsid w:val="00C41BBF"/>
    <w:rsid w:val="00C422A7"/>
    <w:rsid w:val="00C427C0"/>
    <w:rsid w:val="00C42D26"/>
    <w:rsid w:val="00C433AA"/>
    <w:rsid w:val="00C4364A"/>
    <w:rsid w:val="00C44327"/>
    <w:rsid w:val="00C446FF"/>
    <w:rsid w:val="00C44CC8"/>
    <w:rsid w:val="00C452F8"/>
    <w:rsid w:val="00C45E56"/>
    <w:rsid w:val="00C45EA9"/>
    <w:rsid w:val="00C45F04"/>
    <w:rsid w:val="00C460B5"/>
    <w:rsid w:val="00C467D5"/>
    <w:rsid w:val="00C4725B"/>
    <w:rsid w:val="00C5104B"/>
    <w:rsid w:val="00C51244"/>
    <w:rsid w:val="00C51460"/>
    <w:rsid w:val="00C515A6"/>
    <w:rsid w:val="00C52533"/>
    <w:rsid w:val="00C5313F"/>
    <w:rsid w:val="00C532B9"/>
    <w:rsid w:val="00C54B22"/>
    <w:rsid w:val="00C54C47"/>
    <w:rsid w:val="00C54C79"/>
    <w:rsid w:val="00C54ED8"/>
    <w:rsid w:val="00C55BB1"/>
    <w:rsid w:val="00C55FC2"/>
    <w:rsid w:val="00C5635E"/>
    <w:rsid w:val="00C5678C"/>
    <w:rsid w:val="00C571C0"/>
    <w:rsid w:val="00C5723E"/>
    <w:rsid w:val="00C608F6"/>
    <w:rsid w:val="00C60F65"/>
    <w:rsid w:val="00C6115C"/>
    <w:rsid w:val="00C61C50"/>
    <w:rsid w:val="00C61CC4"/>
    <w:rsid w:val="00C622F5"/>
    <w:rsid w:val="00C63416"/>
    <w:rsid w:val="00C63BDA"/>
    <w:rsid w:val="00C64DB0"/>
    <w:rsid w:val="00C64E7C"/>
    <w:rsid w:val="00C65185"/>
    <w:rsid w:val="00C6571D"/>
    <w:rsid w:val="00C65C26"/>
    <w:rsid w:val="00C6699D"/>
    <w:rsid w:val="00C67E9A"/>
    <w:rsid w:val="00C7077A"/>
    <w:rsid w:val="00C70BD4"/>
    <w:rsid w:val="00C70F6F"/>
    <w:rsid w:val="00C71960"/>
    <w:rsid w:val="00C719F1"/>
    <w:rsid w:val="00C72466"/>
    <w:rsid w:val="00C72645"/>
    <w:rsid w:val="00C726C0"/>
    <w:rsid w:val="00C7278F"/>
    <w:rsid w:val="00C72A42"/>
    <w:rsid w:val="00C74498"/>
    <w:rsid w:val="00C74C77"/>
    <w:rsid w:val="00C74EE2"/>
    <w:rsid w:val="00C74FCC"/>
    <w:rsid w:val="00C7530C"/>
    <w:rsid w:val="00C75905"/>
    <w:rsid w:val="00C7590D"/>
    <w:rsid w:val="00C75C5C"/>
    <w:rsid w:val="00C76172"/>
    <w:rsid w:val="00C763D0"/>
    <w:rsid w:val="00C767A7"/>
    <w:rsid w:val="00C76CF0"/>
    <w:rsid w:val="00C775CE"/>
    <w:rsid w:val="00C807B7"/>
    <w:rsid w:val="00C80AE6"/>
    <w:rsid w:val="00C81C50"/>
    <w:rsid w:val="00C823ED"/>
    <w:rsid w:val="00C82AD8"/>
    <w:rsid w:val="00C82BD1"/>
    <w:rsid w:val="00C83420"/>
    <w:rsid w:val="00C83877"/>
    <w:rsid w:val="00C83D97"/>
    <w:rsid w:val="00C84106"/>
    <w:rsid w:val="00C84629"/>
    <w:rsid w:val="00C8596C"/>
    <w:rsid w:val="00C86395"/>
    <w:rsid w:val="00C86772"/>
    <w:rsid w:val="00C870B9"/>
    <w:rsid w:val="00C90761"/>
    <w:rsid w:val="00C90F4E"/>
    <w:rsid w:val="00C91193"/>
    <w:rsid w:val="00C913A4"/>
    <w:rsid w:val="00C9176C"/>
    <w:rsid w:val="00C91868"/>
    <w:rsid w:val="00C91AE0"/>
    <w:rsid w:val="00C91C59"/>
    <w:rsid w:val="00C92078"/>
    <w:rsid w:val="00C92529"/>
    <w:rsid w:val="00C92AAD"/>
    <w:rsid w:val="00C93F21"/>
    <w:rsid w:val="00C942CD"/>
    <w:rsid w:val="00C957A2"/>
    <w:rsid w:val="00C95A7F"/>
    <w:rsid w:val="00C96553"/>
    <w:rsid w:val="00C96D4C"/>
    <w:rsid w:val="00C96DC5"/>
    <w:rsid w:val="00C9751F"/>
    <w:rsid w:val="00C979AA"/>
    <w:rsid w:val="00CA0198"/>
    <w:rsid w:val="00CA05A6"/>
    <w:rsid w:val="00CA07AC"/>
    <w:rsid w:val="00CA09E3"/>
    <w:rsid w:val="00CA0B29"/>
    <w:rsid w:val="00CA1851"/>
    <w:rsid w:val="00CA2936"/>
    <w:rsid w:val="00CA36F4"/>
    <w:rsid w:val="00CA3E56"/>
    <w:rsid w:val="00CA4589"/>
    <w:rsid w:val="00CA49C5"/>
    <w:rsid w:val="00CA4E8A"/>
    <w:rsid w:val="00CA503A"/>
    <w:rsid w:val="00CA6B88"/>
    <w:rsid w:val="00CA7346"/>
    <w:rsid w:val="00CA7A5A"/>
    <w:rsid w:val="00CB0878"/>
    <w:rsid w:val="00CB1299"/>
    <w:rsid w:val="00CB13E1"/>
    <w:rsid w:val="00CB1ABA"/>
    <w:rsid w:val="00CB1C7E"/>
    <w:rsid w:val="00CB2130"/>
    <w:rsid w:val="00CB23A0"/>
    <w:rsid w:val="00CB2737"/>
    <w:rsid w:val="00CB349B"/>
    <w:rsid w:val="00CB34B0"/>
    <w:rsid w:val="00CB39F0"/>
    <w:rsid w:val="00CB44C5"/>
    <w:rsid w:val="00CB46E1"/>
    <w:rsid w:val="00CB4DE2"/>
    <w:rsid w:val="00CB53EF"/>
    <w:rsid w:val="00CB53F6"/>
    <w:rsid w:val="00CB5505"/>
    <w:rsid w:val="00CB5E18"/>
    <w:rsid w:val="00CB6715"/>
    <w:rsid w:val="00CB69D1"/>
    <w:rsid w:val="00CB6A43"/>
    <w:rsid w:val="00CB72CE"/>
    <w:rsid w:val="00CB795B"/>
    <w:rsid w:val="00CB7B7F"/>
    <w:rsid w:val="00CC015F"/>
    <w:rsid w:val="00CC03FF"/>
    <w:rsid w:val="00CC07DE"/>
    <w:rsid w:val="00CC0B44"/>
    <w:rsid w:val="00CC10FD"/>
    <w:rsid w:val="00CC1F0B"/>
    <w:rsid w:val="00CC233B"/>
    <w:rsid w:val="00CC2847"/>
    <w:rsid w:val="00CC2B0E"/>
    <w:rsid w:val="00CC2BDF"/>
    <w:rsid w:val="00CC2C92"/>
    <w:rsid w:val="00CC2DEB"/>
    <w:rsid w:val="00CC30D1"/>
    <w:rsid w:val="00CC3246"/>
    <w:rsid w:val="00CC3732"/>
    <w:rsid w:val="00CC5093"/>
    <w:rsid w:val="00CC5372"/>
    <w:rsid w:val="00CC5935"/>
    <w:rsid w:val="00CC59D3"/>
    <w:rsid w:val="00CC713C"/>
    <w:rsid w:val="00CC72E9"/>
    <w:rsid w:val="00CC77AA"/>
    <w:rsid w:val="00CC7E28"/>
    <w:rsid w:val="00CD05A3"/>
    <w:rsid w:val="00CD08EF"/>
    <w:rsid w:val="00CD0979"/>
    <w:rsid w:val="00CD0D02"/>
    <w:rsid w:val="00CD1004"/>
    <w:rsid w:val="00CD1055"/>
    <w:rsid w:val="00CD12FA"/>
    <w:rsid w:val="00CD16DD"/>
    <w:rsid w:val="00CD17EF"/>
    <w:rsid w:val="00CD1C38"/>
    <w:rsid w:val="00CD1C9E"/>
    <w:rsid w:val="00CD2306"/>
    <w:rsid w:val="00CD285E"/>
    <w:rsid w:val="00CD34DE"/>
    <w:rsid w:val="00CD43EE"/>
    <w:rsid w:val="00CD45DF"/>
    <w:rsid w:val="00CD529D"/>
    <w:rsid w:val="00CD52F3"/>
    <w:rsid w:val="00CD5AF0"/>
    <w:rsid w:val="00CD5F9D"/>
    <w:rsid w:val="00CD6AC2"/>
    <w:rsid w:val="00CD6C97"/>
    <w:rsid w:val="00CD6D1E"/>
    <w:rsid w:val="00CE0361"/>
    <w:rsid w:val="00CE0899"/>
    <w:rsid w:val="00CE0A2A"/>
    <w:rsid w:val="00CE0A49"/>
    <w:rsid w:val="00CE0D34"/>
    <w:rsid w:val="00CE0DBE"/>
    <w:rsid w:val="00CE0F64"/>
    <w:rsid w:val="00CE191A"/>
    <w:rsid w:val="00CE1ADC"/>
    <w:rsid w:val="00CE1B1A"/>
    <w:rsid w:val="00CE1E65"/>
    <w:rsid w:val="00CE1FA2"/>
    <w:rsid w:val="00CE217E"/>
    <w:rsid w:val="00CE21FF"/>
    <w:rsid w:val="00CE2476"/>
    <w:rsid w:val="00CE2BB5"/>
    <w:rsid w:val="00CE2E4A"/>
    <w:rsid w:val="00CE3903"/>
    <w:rsid w:val="00CE3A62"/>
    <w:rsid w:val="00CE3BBB"/>
    <w:rsid w:val="00CE3C3A"/>
    <w:rsid w:val="00CE4034"/>
    <w:rsid w:val="00CE406C"/>
    <w:rsid w:val="00CE41BD"/>
    <w:rsid w:val="00CE4923"/>
    <w:rsid w:val="00CE4A84"/>
    <w:rsid w:val="00CE4AAD"/>
    <w:rsid w:val="00CE4EA0"/>
    <w:rsid w:val="00CE5B48"/>
    <w:rsid w:val="00CE5BF9"/>
    <w:rsid w:val="00CE5F32"/>
    <w:rsid w:val="00CE60EE"/>
    <w:rsid w:val="00CE69DA"/>
    <w:rsid w:val="00CE6DC5"/>
    <w:rsid w:val="00CE6E14"/>
    <w:rsid w:val="00CE6FEC"/>
    <w:rsid w:val="00CE7399"/>
    <w:rsid w:val="00CE7843"/>
    <w:rsid w:val="00CE7FCC"/>
    <w:rsid w:val="00CF0004"/>
    <w:rsid w:val="00CF06D0"/>
    <w:rsid w:val="00CF0C69"/>
    <w:rsid w:val="00CF0D78"/>
    <w:rsid w:val="00CF188F"/>
    <w:rsid w:val="00CF192D"/>
    <w:rsid w:val="00CF2921"/>
    <w:rsid w:val="00CF2D4D"/>
    <w:rsid w:val="00CF3A62"/>
    <w:rsid w:val="00CF4BC3"/>
    <w:rsid w:val="00CF4EBA"/>
    <w:rsid w:val="00CF588E"/>
    <w:rsid w:val="00CF60AB"/>
    <w:rsid w:val="00CF6708"/>
    <w:rsid w:val="00CF67FE"/>
    <w:rsid w:val="00CF6891"/>
    <w:rsid w:val="00CF719A"/>
    <w:rsid w:val="00D005E3"/>
    <w:rsid w:val="00D0067B"/>
    <w:rsid w:val="00D008AF"/>
    <w:rsid w:val="00D008B1"/>
    <w:rsid w:val="00D009A6"/>
    <w:rsid w:val="00D00E56"/>
    <w:rsid w:val="00D016DB"/>
    <w:rsid w:val="00D017CC"/>
    <w:rsid w:val="00D01A22"/>
    <w:rsid w:val="00D01A32"/>
    <w:rsid w:val="00D01C1B"/>
    <w:rsid w:val="00D01C1D"/>
    <w:rsid w:val="00D01D3B"/>
    <w:rsid w:val="00D020DC"/>
    <w:rsid w:val="00D0217C"/>
    <w:rsid w:val="00D0222D"/>
    <w:rsid w:val="00D02904"/>
    <w:rsid w:val="00D045A8"/>
    <w:rsid w:val="00D04BC8"/>
    <w:rsid w:val="00D05F24"/>
    <w:rsid w:val="00D05F6B"/>
    <w:rsid w:val="00D06390"/>
    <w:rsid w:val="00D06760"/>
    <w:rsid w:val="00D06ACF"/>
    <w:rsid w:val="00D0716C"/>
    <w:rsid w:val="00D07BB9"/>
    <w:rsid w:val="00D07E29"/>
    <w:rsid w:val="00D100F3"/>
    <w:rsid w:val="00D1017D"/>
    <w:rsid w:val="00D10255"/>
    <w:rsid w:val="00D106E2"/>
    <w:rsid w:val="00D119B7"/>
    <w:rsid w:val="00D120FC"/>
    <w:rsid w:val="00D12396"/>
    <w:rsid w:val="00D12CEE"/>
    <w:rsid w:val="00D13619"/>
    <w:rsid w:val="00D13875"/>
    <w:rsid w:val="00D141DC"/>
    <w:rsid w:val="00D147AB"/>
    <w:rsid w:val="00D14A23"/>
    <w:rsid w:val="00D14BBF"/>
    <w:rsid w:val="00D14C3C"/>
    <w:rsid w:val="00D14F35"/>
    <w:rsid w:val="00D15C2B"/>
    <w:rsid w:val="00D16677"/>
    <w:rsid w:val="00D1684B"/>
    <w:rsid w:val="00D16A57"/>
    <w:rsid w:val="00D177D7"/>
    <w:rsid w:val="00D17FAD"/>
    <w:rsid w:val="00D2013A"/>
    <w:rsid w:val="00D2068F"/>
    <w:rsid w:val="00D209E2"/>
    <w:rsid w:val="00D20AE1"/>
    <w:rsid w:val="00D20FC6"/>
    <w:rsid w:val="00D212F0"/>
    <w:rsid w:val="00D21400"/>
    <w:rsid w:val="00D2176A"/>
    <w:rsid w:val="00D21958"/>
    <w:rsid w:val="00D22099"/>
    <w:rsid w:val="00D2221A"/>
    <w:rsid w:val="00D22280"/>
    <w:rsid w:val="00D22C46"/>
    <w:rsid w:val="00D230F9"/>
    <w:rsid w:val="00D237F8"/>
    <w:rsid w:val="00D238EA"/>
    <w:rsid w:val="00D246A5"/>
    <w:rsid w:val="00D2491E"/>
    <w:rsid w:val="00D24C6E"/>
    <w:rsid w:val="00D24E9D"/>
    <w:rsid w:val="00D24F12"/>
    <w:rsid w:val="00D25193"/>
    <w:rsid w:val="00D25B84"/>
    <w:rsid w:val="00D25BE7"/>
    <w:rsid w:val="00D25E08"/>
    <w:rsid w:val="00D25F9B"/>
    <w:rsid w:val="00D26553"/>
    <w:rsid w:val="00D2659E"/>
    <w:rsid w:val="00D26DAD"/>
    <w:rsid w:val="00D26F34"/>
    <w:rsid w:val="00D271BB"/>
    <w:rsid w:val="00D275A3"/>
    <w:rsid w:val="00D301A8"/>
    <w:rsid w:val="00D30954"/>
    <w:rsid w:val="00D31420"/>
    <w:rsid w:val="00D31586"/>
    <w:rsid w:val="00D3187B"/>
    <w:rsid w:val="00D32BB6"/>
    <w:rsid w:val="00D3308F"/>
    <w:rsid w:val="00D334EA"/>
    <w:rsid w:val="00D33D57"/>
    <w:rsid w:val="00D33EF6"/>
    <w:rsid w:val="00D33F16"/>
    <w:rsid w:val="00D3474B"/>
    <w:rsid w:val="00D34A99"/>
    <w:rsid w:val="00D34DA6"/>
    <w:rsid w:val="00D35AE5"/>
    <w:rsid w:val="00D35C24"/>
    <w:rsid w:val="00D35D24"/>
    <w:rsid w:val="00D3692C"/>
    <w:rsid w:val="00D37127"/>
    <w:rsid w:val="00D375F4"/>
    <w:rsid w:val="00D378D0"/>
    <w:rsid w:val="00D37D26"/>
    <w:rsid w:val="00D4055D"/>
    <w:rsid w:val="00D40854"/>
    <w:rsid w:val="00D40CF0"/>
    <w:rsid w:val="00D41533"/>
    <w:rsid w:val="00D415AA"/>
    <w:rsid w:val="00D42B68"/>
    <w:rsid w:val="00D42BE9"/>
    <w:rsid w:val="00D432CC"/>
    <w:rsid w:val="00D43544"/>
    <w:rsid w:val="00D436FC"/>
    <w:rsid w:val="00D43821"/>
    <w:rsid w:val="00D441AB"/>
    <w:rsid w:val="00D4431F"/>
    <w:rsid w:val="00D45098"/>
    <w:rsid w:val="00D453FF"/>
    <w:rsid w:val="00D457C9"/>
    <w:rsid w:val="00D458F8"/>
    <w:rsid w:val="00D463E2"/>
    <w:rsid w:val="00D46727"/>
    <w:rsid w:val="00D4701E"/>
    <w:rsid w:val="00D475B8"/>
    <w:rsid w:val="00D47926"/>
    <w:rsid w:val="00D47ACF"/>
    <w:rsid w:val="00D47EE5"/>
    <w:rsid w:val="00D506EA"/>
    <w:rsid w:val="00D50851"/>
    <w:rsid w:val="00D51422"/>
    <w:rsid w:val="00D51883"/>
    <w:rsid w:val="00D520DA"/>
    <w:rsid w:val="00D52276"/>
    <w:rsid w:val="00D52F4B"/>
    <w:rsid w:val="00D5378D"/>
    <w:rsid w:val="00D54221"/>
    <w:rsid w:val="00D54C21"/>
    <w:rsid w:val="00D54D6B"/>
    <w:rsid w:val="00D556AB"/>
    <w:rsid w:val="00D5588B"/>
    <w:rsid w:val="00D55A7B"/>
    <w:rsid w:val="00D55AC7"/>
    <w:rsid w:val="00D5621B"/>
    <w:rsid w:val="00D566CB"/>
    <w:rsid w:val="00D5683A"/>
    <w:rsid w:val="00D56850"/>
    <w:rsid w:val="00D56C20"/>
    <w:rsid w:val="00D5788A"/>
    <w:rsid w:val="00D578BC"/>
    <w:rsid w:val="00D60545"/>
    <w:rsid w:val="00D617DF"/>
    <w:rsid w:val="00D61AA7"/>
    <w:rsid w:val="00D62469"/>
    <w:rsid w:val="00D62726"/>
    <w:rsid w:val="00D62DB0"/>
    <w:rsid w:val="00D6323E"/>
    <w:rsid w:val="00D636E3"/>
    <w:rsid w:val="00D646C5"/>
    <w:rsid w:val="00D64B6B"/>
    <w:rsid w:val="00D6543B"/>
    <w:rsid w:val="00D65707"/>
    <w:rsid w:val="00D66CE9"/>
    <w:rsid w:val="00D67E74"/>
    <w:rsid w:val="00D67E90"/>
    <w:rsid w:val="00D70364"/>
    <w:rsid w:val="00D7073C"/>
    <w:rsid w:val="00D70B88"/>
    <w:rsid w:val="00D70C46"/>
    <w:rsid w:val="00D71F51"/>
    <w:rsid w:val="00D720FD"/>
    <w:rsid w:val="00D72277"/>
    <w:rsid w:val="00D7245A"/>
    <w:rsid w:val="00D7313B"/>
    <w:rsid w:val="00D7347B"/>
    <w:rsid w:val="00D73B08"/>
    <w:rsid w:val="00D73BBB"/>
    <w:rsid w:val="00D73CC7"/>
    <w:rsid w:val="00D73F7D"/>
    <w:rsid w:val="00D74B39"/>
    <w:rsid w:val="00D754C9"/>
    <w:rsid w:val="00D75738"/>
    <w:rsid w:val="00D75892"/>
    <w:rsid w:val="00D758A9"/>
    <w:rsid w:val="00D75CD5"/>
    <w:rsid w:val="00D77C83"/>
    <w:rsid w:val="00D77D76"/>
    <w:rsid w:val="00D8024E"/>
    <w:rsid w:val="00D81095"/>
    <w:rsid w:val="00D82661"/>
    <w:rsid w:val="00D828DE"/>
    <w:rsid w:val="00D82A70"/>
    <w:rsid w:val="00D83E7C"/>
    <w:rsid w:val="00D843C9"/>
    <w:rsid w:val="00D847CF"/>
    <w:rsid w:val="00D84F7A"/>
    <w:rsid w:val="00D85009"/>
    <w:rsid w:val="00D85576"/>
    <w:rsid w:val="00D85C82"/>
    <w:rsid w:val="00D86497"/>
    <w:rsid w:val="00D864D5"/>
    <w:rsid w:val="00D86E82"/>
    <w:rsid w:val="00D87201"/>
    <w:rsid w:val="00D876DE"/>
    <w:rsid w:val="00D90D0C"/>
    <w:rsid w:val="00D91215"/>
    <w:rsid w:val="00D91537"/>
    <w:rsid w:val="00D91D85"/>
    <w:rsid w:val="00D9211C"/>
    <w:rsid w:val="00D9213D"/>
    <w:rsid w:val="00D92C79"/>
    <w:rsid w:val="00D9396E"/>
    <w:rsid w:val="00D94121"/>
    <w:rsid w:val="00D94275"/>
    <w:rsid w:val="00D944CD"/>
    <w:rsid w:val="00D945C8"/>
    <w:rsid w:val="00D949EB"/>
    <w:rsid w:val="00D94B74"/>
    <w:rsid w:val="00D95F24"/>
    <w:rsid w:val="00D96041"/>
    <w:rsid w:val="00D9624F"/>
    <w:rsid w:val="00D96250"/>
    <w:rsid w:val="00D97AC3"/>
    <w:rsid w:val="00D97AFB"/>
    <w:rsid w:val="00DA0152"/>
    <w:rsid w:val="00DA08B6"/>
    <w:rsid w:val="00DA0976"/>
    <w:rsid w:val="00DA0DE9"/>
    <w:rsid w:val="00DA0F15"/>
    <w:rsid w:val="00DA1315"/>
    <w:rsid w:val="00DA13B8"/>
    <w:rsid w:val="00DA144B"/>
    <w:rsid w:val="00DA14B7"/>
    <w:rsid w:val="00DA1726"/>
    <w:rsid w:val="00DA2018"/>
    <w:rsid w:val="00DA27D3"/>
    <w:rsid w:val="00DA2851"/>
    <w:rsid w:val="00DA3792"/>
    <w:rsid w:val="00DA40ED"/>
    <w:rsid w:val="00DA4E84"/>
    <w:rsid w:val="00DA553A"/>
    <w:rsid w:val="00DA5671"/>
    <w:rsid w:val="00DA5E6E"/>
    <w:rsid w:val="00DA6F03"/>
    <w:rsid w:val="00DA74E6"/>
    <w:rsid w:val="00DA7C3E"/>
    <w:rsid w:val="00DA7CCA"/>
    <w:rsid w:val="00DB0012"/>
    <w:rsid w:val="00DB02D5"/>
    <w:rsid w:val="00DB02ED"/>
    <w:rsid w:val="00DB0508"/>
    <w:rsid w:val="00DB0E66"/>
    <w:rsid w:val="00DB1998"/>
    <w:rsid w:val="00DB19CA"/>
    <w:rsid w:val="00DB23E0"/>
    <w:rsid w:val="00DB32F0"/>
    <w:rsid w:val="00DB5D6F"/>
    <w:rsid w:val="00DB7213"/>
    <w:rsid w:val="00DB776A"/>
    <w:rsid w:val="00DB7908"/>
    <w:rsid w:val="00DC0F36"/>
    <w:rsid w:val="00DC11C5"/>
    <w:rsid w:val="00DC13A5"/>
    <w:rsid w:val="00DC27F6"/>
    <w:rsid w:val="00DC2B34"/>
    <w:rsid w:val="00DC3899"/>
    <w:rsid w:val="00DC4160"/>
    <w:rsid w:val="00DC4739"/>
    <w:rsid w:val="00DC52AB"/>
    <w:rsid w:val="00DC727C"/>
    <w:rsid w:val="00DC7C14"/>
    <w:rsid w:val="00DC7E46"/>
    <w:rsid w:val="00DC7FD0"/>
    <w:rsid w:val="00DD06BB"/>
    <w:rsid w:val="00DD0A65"/>
    <w:rsid w:val="00DD0A86"/>
    <w:rsid w:val="00DD0F63"/>
    <w:rsid w:val="00DD1152"/>
    <w:rsid w:val="00DD14AA"/>
    <w:rsid w:val="00DD1687"/>
    <w:rsid w:val="00DD1880"/>
    <w:rsid w:val="00DD1FF6"/>
    <w:rsid w:val="00DD30A4"/>
    <w:rsid w:val="00DD3305"/>
    <w:rsid w:val="00DD330C"/>
    <w:rsid w:val="00DD33DE"/>
    <w:rsid w:val="00DD3599"/>
    <w:rsid w:val="00DD43CA"/>
    <w:rsid w:val="00DD4423"/>
    <w:rsid w:val="00DD5212"/>
    <w:rsid w:val="00DD53B5"/>
    <w:rsid w:val="00DD571F"/>
    <w:rsid w:val="00DD58CF"/>
    <w:rsid w:val="00DD6644"/>
    <w:rsid w:val="00DD6815"/>
    <w:rsid w:val="00DD709F"/>
    <w:rsid w:val="00DD7E09"/>
    <w:rsid w:val="00DD7E23"/>
    <w:rsid w:val="00DE09F3"/>
    <w:rsid w:val="00DE129F"/>
    <w:rsid w:val="00DE17EE"/>
    <w:rsid w:val="00DE2720"/>
    <w:rsid w:val="00DE2B92"/>
    <w:rsid w:val="00DE2F1F"/>
    <w:rsid w:val="00DE3099"/>
    <w:rsid w:val="00DE36F5"/>
    <w:rsid w:val="00DE3A97"/>
    <w:rsid w:val="00DE4550"/>
    <w:rsid w:val="00DE4625"/>
    <w:rsid w:val="00DE4DBC"/>
    <w:rsid w:val="00DE540D"/>
    <w:rsid w:val="00DE54AF"/>
    <w:rsid w:val="00DE581F"/>
    <w:rsid w:val="00DE5D99"/>
    <w:rsid w:val="00DE66D2"/>
    <w:rsid w:val="00DE672F"/>
    <w:rsid w:val="00DE6D50"/>
    <w:rsid w:val="00DE6FAB"/>
    <w:rsid w:val="00DE714F"/>
    <w:rsid w:val="00DF0050"/>
    <w:rsid w:val="00DF01AD"/>
    <w:rsid w:val="00DF0882"/>
    <w:rsid w:val="00DF0A3C"/>
    <w:rsid w:val="00DF1A95"/>
    <w:rsid w:val="00DF2F1D"/>
    <w:rsid w:val="00DF2F1E"/>
    <w:rsid w:val="00DF3296"/>
    <w:rsid w:val="00DF37D0"/>
    <w:rsid w:val="00DF4D59"/>
    <w:rsid w:val="00DF543E"/>
    <w:rsid w:val="00DF5D5F"/>
    <w:rsid w:val="00DF5E47"/>
    <w:rsid w:val="00DF5F38"/>
    <w:rsid w:val="00DF64DF"/>
    <w:rsid w:val="00DF6937"/>
    <w:rsid w:val="00DF6A8E"/>
    <w:rsid w:val="00DF73FD"/>
    <w:rsid w:val="00DF7CED"/>
    <w:rsid w:val="00E0001A"/>
    <w:rsid w:val="00E0016B"/>
    <w:rsid w:val="00E00364"/>
    <w:rsid w:val="00E011F2"/>
    <w:rsid w:val="00E0130E"/>
    <w:rsid w:val="00E0140C"/>
    <w:rsid w:val="00E02158"/>
    <w:rsid w:val="00E023C1"/>
    <w:rsid w:val="00E02648"/>
    <w:rsid w:val="00E02F96"/>
    <w:rsid w:val="00E037BE"/>
    <w:rsid w:val="00E03813"/>
    <w:rsid w:val="00E03B62"/>
    <w:rsid w:val="00E03D3B"/>
    <w:rsid w:val="00E0569F"/>
    <w:rsid w:val="00E064B1"/>
    <w:rsid w:val="00E10A26"/>
    <w:rsid w:val="00E1251B"/>
    <w:rsid w:val="00E12C91"/>
    <w:rsid w:val="00E12DAF"/>
    <w:rsid w:val="00E12F25"/>
    <w:rsid w:val="00E136D1"/>
    <w:rsid w:val="00E136F8"/>
    <w:rsid w:val="00E137EC"/>
    <w:rsid w:val="00E152FB"/>
    <w:rsid w:val="00E1588C"/>
    <w:rsid w:val="00E15B85"/>
    <w:rsid w:val="00E163C5"/>
    <w:rsid w:val="00E165CB"/>
    <w:rsid w:val="00E16D54"/>
    <w:rsid w:val="00E16F38"/>
    <w:rsid w:val="00E17137"/>
    <w:rsid w:val="00E17A0D"/>
    <w:rsid w:val="00E17F77"/>
    <w:rsid w:val="00E17FD8"/>
    <w:rsid w:val="00E206DA"/>
    <w:rsid w:val="00E219D1"/>
    <w:rsid w:val="00E21BF2"/>
    <w:rsid w:val="00E221AA"/>
    <w:rsid w:val="00E22466"/>
    <w:rsid w:val="00E22B6E"/>
    <w:rsid w:val="00E239E3"/>
    <w:rsid w:val="00E23B9A"/>
    <w:rsid w:val="00E23C72"/>
    <w:rsid w:val="00E2437F"/>
    <w:rsid w:val="00E24FA5"/>
    <w:rsid w:val="00E2661D"/>
    <w:rsid w:val="00E26698"/>
    <w:rsid w:val="00E2728A"/>
    <w:rsid w:val="00E30139"/>
    <w:rsid w:val="00E30805"/>
    <w:rsid w:val="00E309A4"/>
    <w:rsid w:val="00E31032"/>
    <w:rsid w:val="00E3239A"/>
    <w:rsid w:val="00E32AAF"/>
    <w:rsid w:val="00E32B63"/>
    <w:rsid w:val="00E32D96"/>
    <w:rsid w:val="00E33263"/>
    <w:rsid w:val="00E332F8"/>
    <w:rsid w:val="00E33319"/>
    <w:rsid w:val="00E33924"/>
    <w:rsid w:val="00E33CF3"/>
    <w:rsid w:val="00E33E7A"/>
    <w:rsid w:val="00E342EF"/>
    <w:rsid w:val="00E34530"/>
    <w:rsid w:val="00E34AA6"/>
    <w:rsid w:val="00E35B9B"/>
    <w:rsid w:val="00E37A03"/>
    <w:rsid w:val="00E37B4E"/>
    <w:rsid w:val="00E40ADC"/>
    <w:rsid w:val="00E4158C"/>
    <w:rsid w:val="00E41F9A"/>
    <w:rsid w:val="00E4220E"/>
    <w:rsid w:val="00E427D0"/>
    <w:rsid w:val="00E42E0B"/>
    <w:rsid w:val="00E43473"/>
    <w:rsid w:val="00E43ACF"/>
    <w:rsid w:val="00E443D0"/>
    <w:rsid w:val="00E44543"/>
    <w:rsid w:val="00E445E7"/>
    <w:rsid w:val="00E44B13"/>
    <w:rsid w:val="00E44E99"/>
    <w:rsid w:val="00E45A5A"/>
    <w:rsid w:val="00E45B56"/>
    <w:rsid w:val="00E46CAA"/>
    <w:rsid w:val="00E47596"/>
    <w:rsid w:val="00E47FC2"/>
    <w:rsid w:val="00E50AB4"/>
    <w:rsid w:val="00E50BFC"/>
    <w:rsid w:val="00E50CA2"/>
    <w:rsid w:val="00E5116A"/>
    <w:rsid w:val="00E51204"/>
    <w:rsid w:val="00E518D9"/>
    <w:rsid w:val="00E519BE"/>
    <w:rsid w:val="00E52344"/>
    <w:rsid w:val="00E535C4"/>
    <w:rsid w:val="00E53784"/>
    <w:rsid w:val="00E54766"/>
    <w:rsid w:val="00E547F4"/>
    <w:rsid w:val="00E54DD1"/>
    <w:rsid w:val="00E552FD"/>
    <w:rsid w:val="00E55453"/>
    <w:rsid w:val="00E55B2E"/>
    <w:rsid w:val="00E56034"/>
    <w:rsid w:val="00E5651D"/>
    <w:rsid w:val="00E57676"/>
    <w:rsid w:val="00E576C3"/>
    <w:rsid w:val="00E61732"/>
    <w:rsid w:val="00E61E70"/>
    <w:rsid w:val="00E62612"/>
    <w:rsid w:val="00E626DE"/>
    <w:rsid w:val="00E62C5A"/>
    <w:rsid w:val="00E63BC8"/>
    <w:rsid w:val="00E63E53"/>
    <w:rsid w:val="00E6498A"/>
    <w:rsid w:val="00E64AD0"/>
    <w:rsid w:val="00E651D7"/>
    <w:rsid w:val="00E65A12"/>
    <w:rsid w:val="00E65B33"/>
    <w:rsid w:val="00E6643F"/>
    <w:rsid w:val="00E66F09"/>
    <w:rsid w:val="00E67170"/>
    <w:rsid w:val="00E672B2"/>
    <w:rsid w:val="00E674CF"/>
    <w:rsid w:val="00E674E3"/>
    <w:rsid w:val="00E67F1B"/>
    <w:rsid w:val="00E7025B"/>
    <w:rsid w:val="00E704BA"/>
    <w:rsid w:val="00E7051D"/>
    <w:rsid w:val="00E708D4"/>
    <w:rsid w:val="00E70C9C"/>
    <w:rsid w:val="00E70CC2"/>
    <w:rsid w:val="00E70E6F"/>
    <w:rsid w:val="00E722B2"/>
    <w:rsid w:val="00E725FA"/>
    <w:rsid w:val="00E73CED"/>
    <w:rsid w:val="00E75527"/>
    <w:rsid w:val="00E759F6"/>
    <w:rsid w:val="00E7615B"/>
    <w:rsid w:val="00E762A5"/>
    <w:rsid w:val="00E7636A"/>
    <w:rsid w:val="00E770F2"/>
    <w:rsid w:val="00E77503"/>
    <w:rsid w:val="00E7772A"/>
    <w:rsid w:val="00E7789F"/>
    <w:rsid w:val="00E778D7"/>
    <w:rsid w:val="00E77B87"/>
    <w:rsid w:val="00E8018C"/>
    <w:rsid w:val="00E801F9"/>
    <w:rsid w:val="00E807A4"/>
    <w:rsid w:val="00E80984"/>
    <w:rsid w:val="00E81219"/>
    <w:rsid w:val="00E81D0C"/>
    <w:rsid w:val="00E82426"/>
    <w:rsid w:val="00E82502"/>
    <w:rsid w:val="00E82770"/>
    <w:rsid w:val="00E8322D"/>
    <w:rsid w:val="00E8328C"/>
    <w:rsid w:val="00E83392"/>
    <w:rsid w:val="00E834B9"/>
    <w:rsid w:val="00E83AD4"/>
    <w:rsid w:val="00E84206"/>
    <w:rsid w:val="00E847F9"/>
    <w:rsid w:val="00E851FC"/>
    <w:rsid w:val="00E8617D"/>
    <w:rsid w:val="00E86987"/>
    <w:rsid w:val="00E873DF"/>
    <w:rsid w:val="00E90389"/>
    <w:rsid w:val="00E90534"/>
    <w:rsid w:val="00E909C4"/>
    <w:rsid w:val="00E90D63"/>
    <w:rsid w:val="00E91499"/>
    <w:rsid w:val="00E91681"/>
    <w:rsid w:val="00E9183E"/>
    <w:rsid w:val="00E919BB"/>
    <w:rsid w:val="00E935E2"/>
    <w:rsid w:val="00E94460"/>
    <w:rsid w:val="00E9454B"/>
    <w:rsid w:val="00E94705"/>
    <w:rsid w:val="00E949A4"/>
    <w:rsid w:val="00E94D80"/>
    <w:rsid w:val="00E95184"/>
    <w:rsid w:val="00E951A6"/>
    <w:rsid w:val="00E9526D"/>
    <w:rsid w:val="00E95FA9"/>
    <w:rsid w:val="00E965E9"/>
    <w:rsid w:val="00E97903"/>
    <w:rsid w:val="00E97A80"/>
    <w:rsid w:val="00E97B94"/>
    <w:rsid w:val="00EA017D"/>
    <w:rsid w:val="00EA11F2"/>
    <w:rsid w:val="00EA13C5"/>
    <w:rsid w:val="00EA1581"/>
    <w:rsid w:val="00EA1B27"/>
    <w:rsid w:val="00EA1D91"/>
    <w:rsid w:val="00EA1E21"/>
    <w:rsid w:val="00EA2153"/>
    <w:rsid w:val="00EA22F7"/>
    <w:rsid w:val="00EA2D76"/>
    <w:rsid w:val="00EA2F2F"/>
    <w:rsid w:val="00EA31E8"/>
    <w:rsid w:val="00EA3E84"/>
    <w:rsid w:val="00EA4900"/>
    <w:rsid w:val="00EA4C7D"/>
    <w:rsid w:val="00EA52A0"/>
    <w:rsid w:val="00EA52A8"/>
    <w:rsid w:val="00EA5A9A"/>
    <w:rsid w:val="00EA5FA7"/>
    <w:rsid w:val="00EA5FF2"/>
    <w:rsid w:val="00EA65DD"/>
    <w:rsid w:val="00EA6AE9"/>
    <w:rsid w:val="00EA70A6"/>
    <w:rsid w:val="00EA7AA3"/>
    <w:rsid w:val="00EA7B06"/>
    <w:rsid w:val="00EB0BAB"/>
    <w:rsid w:val="00EB1667"/>
    <w:rsid w:val="00EB1A1E"/>
    <w:rsid w:val="00EB1C35"/>
    <w:rsid w:val="00EB1CD0"/>
    <w:rsid w:val="00EB1EFC"/>
    <w:rsid w:val="00EB2479"/>
    <w:rsid w:val="00EB27D1"/>
    <w:rsid w:val="00EB303D"/>
    <w:rsid w:val="00EB3A30"/>
    <w:rsid w:val="00EB409A"/>
    <w:rsid w:val="00EB4259"/>
    <w:rsid w:val="00EB4A3B"/>
    <w:rsid w:val="00EB4B8F"/>
    <w:rsid w:val="00EB52DC"/>
    <w:rsid w:val="00EB55D7"/>
    <w:rsid w:val="00EB5BEA"/>
    <w:rsid w:val="00EB63E6"/>
    <w:rsid w:val="00EB6BFA"/>
    <w:rsid w:val="00EB6E3E"/>
    <w:rsid w:val="00EB7A2B"/>
    <w:rsid w:val="00EB7D02"/>
    <w:rsid w:val="00EC01AF"/>
    <w:rsid w:val="00EC0366"/>
    <w:rsid w:val="00EC07C4"/>
    <w:rsid w:val="00EC1296"/>
    <w:rsid w:val="00EC14A8"/>
    <w:rsid w:val="00EC1664"/>
    <w:rsid w:val="00EC219D"/>
    <w:rsid w:val="00EC2BB9"/>
    <w:rsid w:val="00EC35C3"/>
    <w:rsid w:val="00EC3EAA"/>
    <w:rsid w:val="00EC45FE"/>
    <w:rsid w:val="00EC46AB"/>
    <w:rsid w:val="00EC4775"/>
    <w:rsid w:val="00EC4C01"/>
    <w:rsid w:val="00EC4DB1"/>
    <w:rsid w:val="00EC6A24"/>
    <w:rsid w:val="00EC6DC7"/>
    <w:rsid w:val="00EC71C8"/>
    <w:rsid w:val="00ED03FB"/>
    <w:rsid w:val="00ED0CED"/>
    <w:rsid w:val="00ED0E65"/>
    <w:rsid w:val="00ED0E6C"/>
    <w:rsid w:val="00ED14B6"/>
    <w:rsid w:val="00ED17E7"/>
    <w:rsid w:val="00ED1D86"/>
    <w:rsid w:val="00ED1FBA"/>
    <w:rsid w:val="00ED24D0"/>
    <w:rsid w:val="00ED3283"/>
    <w:rsid w:val="00ED38DD"/>
    <w:rsid w:val="00ED3D8D"/>
    <w:rsid w:val="00ED3F9F"/>
    <w:rsid w:val="00ED401D"/>
    <w:rsid w:val="00ED4D18"/>
    <w:rsid w:val="00ED55DA"/>
    <w:rsid w:val="00ED592E"/>
    <w:rsid w:val="00ED67B5"/>
    <w:rsid w:val="00ED6EF6"/>
    <w:rsid w:val="00ED70EE"/>
    <w:rsid w:val="00ED71E0"/>
    <w:rsid w:val="00ED7BAD"/>
    <w:rsid w:val="00EE02E9"/>
    <w:rsid w:val="00EE16E0"/>
    <w:rsid w:val="00EE1864"/>
    <w:rsid w:val="00EE2E47"/>
    <w:rsid w:val="00EE3BF0"/>
    <w:rsid w:val="00EE3DF5"/>
    <w:rsid w:val="00EE47B8"/>
    <w:rsid w:val="00EE4BD3"/>
    <w:rsid w:val="00EE51F7"/>
    <w:rsid w:val="00EE5781"/>
    <w:rsid w:val="00EE5A29"/>
    <w:rsid w:val="00EE5E40"/>
    <w:rsid w:val="00EE5F78"/>
    <w:rsid w:val="00EE5FCE"/>
    <w:rsid w:val="00EE6375"/>
    <w:rsid w:val="00EE66FF"/>
    <w:rsid w:val="00EE6AA9"/>
    <w:rsid w:val="00EE71E5"/>
    <w:rsid w:val="00EE748E"/>
    <w:rsid w:val="00EF0014"/>
    <w:rsid w:val="00EF1589"/>
    <w:rsid w:val="00EF360F"/>
    <w:rsid w:val="00EF38D5"/>
    <w:rsid w:val="00EF39E8"/>
    <w:rsid w:val="00EF3EC3"/>
    <w:rsid w:val="00EF3FA5"/>
    <w:rsid w:val="00EF45A3"/>
    <w:rsid w:val="00EF4DB5"/>
    <w:rsid w:val="00EF4DFD"/>
    <w:rsid w:val="00EF582E"/>
    <w:rsid w:val="00EF6891"/>
    <w:rsid w:val="00EF7228"/>
    <w:rsid w:val="00EF722E"/>
    <w:rsid w:val="00EF72FC"/>
    <w:rsid w:val="00EF78D0"/>
    <w:rsid w:val="00EF7AD6"/>
    <w:rsid w:val="00F00973"/>
    <w:rsid w:val="00F00B44"/>
    <w:rsid w:val="00F00BF7"/>
    <w:rsid w:val="00F01890"/>
    <w:rsid w:val="00F024D7"/>
    <w:rsid w:val="00F0293E"/>
    <w:rsid w:val="00F039EC"/>
    <w:rsid w:val="00F03FC8"/>
    <w:rsid w:val="00F0432E"/>
    <w:rsid w:val="00F048DF"/>
    <w:rsid w:val="00F04F0A"/>
    <w:rsid w:val="00F05329"/>
    <w:rsid w:val="00F07ADC"/>
    <w:rsid w:val="00F07E8A"/>
    <w:rsid w:val="00F10B48"/>
    <w:rsid w:val="00F10F18"/>
    <w:rsid w:val="00F1168A"/>
    <w:rsid w:val="00F11CF0"/>
    <w:rsid w:val="00F11E51"/>
    <w:rsid w:val="00F1217D"/>
    <w:rsid w:val="00F13683"/>
    <w:rsid w:val="00F1393E"/>
    <w:rsid w:val="00F13CBD"/>
    <w:rsid w:val="00F13E75"/>
    <w:rsid w:val="00F14371"/>
    <w:rsid w:val="00F15A74"/>
    <w:rsid w:val="00F15AC2"/>
    <w:rsid w:val="00F15E03"/>
    <w:rsid w:val="00F16558"/>
    <w:rsid w:val="00F166D8"/>
    <w:rsid w:val="00F175E9"/>
    <w:rsid w:val="00F2015C"/>
    <w:rsid w:val="00F20D0B"/>
    <w:rsid w:val="00F20EEE"/>
    <w:rsid w:val="00F20FD0"/>
    <w:rsid w:val="00F21025"/>
    <w:rsid w:val="00F21180"/>
    <w:rsid w:val="00F2172C"/>
    <w:rsid w:val="00F22645"/>
    <w:rsid w:val="00F22F4B"/>
    <w:rsid w:val="00F23D71"/>
    <w:rsid w:val="00F23EF3"/>
    <w:rsid w:val="00F23FA6"/>
    <w:rsid w:val="00F2454A"/>
    <w:rsid w:val="00F2460F"/>
    <w:rsid w:val="00F24B76"/>
    <w:rsid w:val="00F251AC"/>
    <w:rsid w:val="00F252E3"/>
    <w:rsid w:val="00F2558E"/>
    <w:rsid w:val="00F2583F"/>
    <w:rsid w:val="00F2585C"/>
    <w:rsid w:val="00F271A9"/>
    <w:rsid w:val="00F272C8"/>
    <w:rsid w:val="00F2778A"/>
    <w:rsid w:val="00F27847"/>
    <w:rsid w:val="00F27D5D"/>
    <w:rsid w:val="00F27FD5"/>
    <w:rsid w:val="00F30140"/>
    <w:rsid w:val="00F31082"/>
    <w:rsid w:val="00F31AE2"/>
    <w:rsid w:val="00F323F8"/>
    <w:rsid w:val="00F32994"/>
    <w:rsid w:val="00F32AA4"/>
    <w:rsid w:val="00F32E54"/>
    <w:rsid w:val="00F33007"/>
    <w:rsid w:val="00F33732"/>
    <w:rsid w:val="00F347E1"/>
    <w:rsid w:val="00F3490E"/>
    <w:rsid w:val="00F35988"/>
    <w:rsid w:val="00F35C74"/>
    <w:rsid w:val="00F379F1"/>
    <w:rsid w:val="00F37A6B"/>
    <w:rsid w:val="00F400E3"/>
    <w:rsid w:val="00F4050A"/>
    <w:rsid w:val="00F405F4"/>
    <w:rsid w:val="00F40BDB"/>
    <w:rsid w:val="00F414A5"/>
    <w:rsid w:val="00F42767"/>
    <w:rsid w:val="00F431C3"/>
    <w:rsid w:val="00F43BBF"/>
    <w:rsid w:val="00F445CD"/>
    <w:rsid w:val="00F44B55"/>
    <w:rsid w:val="00F44C16"/>
    <w:rsid w:val="00F46A11"/>
    <w:rsid w:val="00F46CE0"/>
    <w:rsid w:val="00F46FEC"/>
    <w:rsid w:val="00F4733D"/>
    <w:rsid w:val="00F47541"/>
    <w:rsid w:val="00F4761E"/>
    <w:rsid w:val="00F47E6B"/>
    <w:rsid w:val="00F51219"/>
    <w:rsid w:val="00F5137B"/>
    <w:rsid w:val="00F51C33"/>
    <w:rsid w:val="00F521BF"/>
    <w:rsid w:val="00F52A9F"/>
    <w:rsid w:val="00F52FA7"/>
    <w:rsid w:val="00F53507"/>
    <w:rsid w:val="00F535BA"/>
    <w:rsid w:val="00F541E8"/>
    <w:rsid w:val="00F545CC"/>
    <w:rsid w:val="00F54882"/>
    <w:rsid w:val="00F54C3F"/>
    <w:rsid w:val="00F54CC7"/>
    <w:rsid w:val="00F54E66"/>
    <w:rsid w:val="00F54FF2"/>
    <w:rsid w:val="00F555F2"/>
    <w:rsid w:val="00F56003"/>
    <w:rsid w:val="00F56536"/>
    <w:rsid w:val="00F56A2F"/>
    <w:rsid w:val="00F57C8B"/>
    <w:rsid w:val="00F6015D"/>
    <w:rsid w:val="00F60230"/>
    <w:rsid w:val="00F6077C"/>
    <w:rsid w:val="00F608FB"/>
    <w:rsid w:val="00F60C86"/>
    <w:rsid w:val="00F616F7"/>
    <w:rsid w:val="00F6284E"/>
    <w:rsid w:val="00F62CB1"/>
    <w:rsid w:val="00F636A9"/>
    <w:rsid w:val="00F638E7"/>
    <w:rsid w:val="00F64551"/>
    <w:rsid w:val="00F647E8"/>
    <w:rsid w:val="00F65444"/>
    <w:rsid w:val="00F65A85"/>
    <w:rsid w:val="00F65CB8"/>
    <w:rsid w:val="00F6666A"/>
    <w:rsid w:val="00F66723"/>
    <w:rsid w:val="00F66984"/>
    <w:rsid w:val="00F66FF5"/>
    <w:rsid w:val="00F67D86"/>
    <w:rsid w:val="00F70386"/>
    <w:rsid w:val="00F70451"/>
    <w:rsid w:val="00F70605"/>
    <w:rsid w:val="00F70A3E"/>
    <w:rsid w:val="00F714F8"/>
    <w:rsid w:val="00F71F65"/>
    <w:rsid w:val="00F720FC"/>
    <w:rsid w:val="00F721D8"/>
    <w:rsid w:val="00F722D0"/>
    <w:rsid w:val="00F725A0"/>
    <w:rsid w:val="00F729F7"/>
    <w:rsid w:val="00F72E05"/>
    <w:rsid w:val="00F72E68"/>
    <w:rsid w:val="00F72E7E"/>
    <w:rsid w:val="00F73ACF"/>
    <w:rsid w:val="00F743D4"/>
    <w:rsid w:val="00F74D31"/>
    <w:rsid w:val="00F74DA2"/>
    <w:rsid w:val="00F75A63"/>
    <w:rsid w:val="00F75D72"/>
    <w:rsid w:val="00F76213"/>
    <w:rsid w:val="00F76702"/>
    <w:rsid w:val="00F76FC8"/>
    <w:rsid w:val="00F77136"/>
    <w:rsid w:val="00F773D3"/>
    <w:rsid w:val="00F77683"/>
    <w:rsid w:val="00F7770E"/>
    <w:rsid w:val="00F777CD"/>
    <w:rsid w:val="00F80A71"/>
    <w:rsid w:val="00F81736"/>
    <w:rsid w:val="00F81837"/>
    <w:rsid w:val="00F82082"/>
    <w:rsid w:val="00F82293"/>
    <w:rsid w:val="00F82895"/>
    <w:rsid w:val="00F82E03"/>
    <w:rsid w:val="00F8333A"/>
    <w:rsid w:val="00F833AF"/>
    <w:rsid w:val="00F83D74"/>
    <w:rsid w:val="00F84154"/>
    <w:rsid w:val="00F84E5E"/>
    <w:rsid w:val="00F85BFF"/>
    <w:rsid w:val="00F872FA"/>
    <w:rsid w:val="00F873D4"/>
    <w:rsid w:val="00F8740C"/>
    <w:rsid w:val="00F901EC"/>
    <w:rsid w:val="00F9088B"/>
    <w:rsid w:val="00F90D83"/>
    <w:rsid w:val="00F90ECC"/>
    <w:rsid w:val="00F9163A"/>
    <w:rsid w:val="00F91B3A"/>
    <w:rsid w:val="00F92025"/>
    <w:rsid w:val="00F92E92"/>
    <w:rsid w:val="00F93017"/>
    <w:rsid w:val="00F934B7"/>
    <w:rsid w:val="00F948A1"/>
    <w:rsid w:val="00F950F2"/>
    <w:rsid w:val="00F950F7"/>
    <w:rsid w:val="00F956BE"/>
    <w:rsid w:val="00F95AB3"/>
    <w:rsid w:val="00F9663B"/>
    <w:rsid w:val="00F96C62"/>
    <w:rsid w:val="00F97070"/>
    <w:rsid w:val="00F974C2"/>
    <w:rsid w:val="00F97759"/>
    <w:rsid w:val="00FA0620"/>
    <w:rsid w:val="00FA095B"/>
    <w:rsid w:val="00FA09C6"/>
    <w:rsid w:val="00FA0AFF"/>
    <w:rsid w:val="00FA11D8"/>
    <w:rsid w:val="00FA135F"/>
    <w:rsid w:val="00FA137D"/>
    <w:rsid w:val="00FA160A"/>
    <w:rsid w:val="00FA1619"/>
    <w:rsid w:val="00FA2867"/>
    <w:rsid w:val="00FA338E"/>
    <w:rsid w:val="00FA41F0"/>
    <w:rsid w:val="00FA559A"/>
    <w:rsid w:val="00FA5D5D"/>
    <w:rsid w:val="00FA5D60"/>
    <w:rsid w:val="00FA5F47"/>
    <w:rsid w:val="00FA61F0"/>
    <w:rsid w:val="00FA6BA1"/>
    <w:rsid w:val="00FA7185"/>
    <w:rsid w:val="00FA71B2"/>
    <w:rsid w:val="00FA7D10"/>
    <w:rsid w:val="00FB040F"/>
    <w:rsid w:val="00FB0991"/>
    <w:rsid w:val="00FB0EEF"/>
    <w:rsid w:val="00FB0F1F"/>
    <w:rsid w:val="00FB138A"/>
    <w:rsid w:val="00FB14DB"/>
    <w:rsid w:val="00FB1BC6"/>
    <w:rsid w:val="00FB2021"/>
    <w:rsid w:val="00FB2031"/>
    <w:rsid w:val="00FB2957"/>
    <w:rsid w:val="00FB3179"/>
    <w:rsid w:val="00FB3200"/>
    <w:rsid w:val="00FB399D"/>
    <w:rsid w:val="00FB3B08"/>
    <w:rsid w:val="00FB494B"/>
    <w:rsid w:val="00FB4E3C"/>
    <w:rsid w:val="00FB4F75"/>
    <w:rsid w:val="00FB54AC"/>
    <w:rsid w:val="00FB6EE0"/>
    <w:rsid w:val="00FB701F"/>
    <w:rsid w:val="00FB760F"/>
    <w:rsid w:val="00FC08AD"/>
    <w:rsid w:val="00FC15FA"/>
    <w:rsid w:val="00FC17D2"/>
    <w:rsid w:val="00FC1E45"/>
    <w:rsid w:val="00FC1F50"/>
    <w:rsid w:val="00FC22E1"/>
    <w:rsid w:val="00FC2588"/>
    <w:rsid w:val="00FC27A8"/>
    <w:rsid w:val="00FC290A"/>
    <w:rsid w:val="00FC2A62"/>
    <w:rsid w:val="00FC2BCA"/>
    <w:rsid w:val="00FC2DDC"/>
    <w:rsid w:val="00FC2FCE"/>
    <w:rsid w:val="00FC30A1"/>
    <w:rsid w:val="00FC3924"/>
    <w:rsid w:val="00FC3969"/>
    <w:rsid w:val="00FC4245"/>
    <w:rsid w:val="00FC5079"/>
    <w:rsid w:val="00FC51C6"/>
    <w:rsid w:val="00FC561D"/>
    <w:rsid w:val="00FC5729"/>
    <w:rsid w:val="00FC59AE"/>
    <w:rsid w:val="00FC5C25"/>
    <w:rsid w:val="00FC5DE1"/>
    <w:rsid w:val="00FC6CDD"/>
    <w:rsid w:val="00FC6DE4"/>
    <w:rsid w:val="00FC6E7C"/>
    <w:rsid w:val="00FC6E7E"/>
    <w:rsid w:val="00FC7C27"/>
    <w:rsid w:val="00FC7E8A"/>
    <w:rsid w:val="00FD03AC"/>
    <w:rsid w:val="00FD1178"/>
    <w:rsid w:val="00FD1284"/>
    <w:rsid w:val="00FD1841"/>
    <w:rsid w:val="00FD196C"/>
    <w:rsid w:val="00FD41D2"/>
    <w:rsid w:val="00FD4932"/>
    <w:rsid w:val="00FD569F"/>
    <w:rsid w:val="00FD5C5F"/>
    <w:rsid w:val="00FD5D1F"/>
    <w:rsid w:val="00FD5D39"/>
    <w:rsid w:val="00FD6508"/>
    <w:rsid w:val="00FD68F6"/>
    <w:rsid w:val="00FD6F66"/>
    <w:rsid w:val="00FD74B2"/>
    <w:rsid w:val="00FD75A6"/>
    <w:rsid w:val="00FD7BF8"/>
    <w:rsid w:val="00FD7E67"/>
    <w:rsid w:val="00FE159B"/>
    <w:rsid w:val="00FE16F4"/>
    <w:rsid w:val="00FE1AFE"/>
    <w:rsid w:val="00FE2D9A"/>
    <w:rsid w:val="00FE2FC0"/>
    <w:rsid w:val="00FE48D4"/>
    <w:rsid w:val="00FE5289"/>
    <w:rsid w:val="00FE52FE"/>
    <w:rsid w:val="00FE565D"/>
    <w:rsid w:val="00FE5AAE"/>
    <w:rsid w:val="00FE5C64"/>
    <w:rsid w:val="00FE6315"/>
    <w:rsid w:val="00FE7500"/>
    <w:rsid w:val="00FE7849"/>
    <w:rsid w:val="00FE7C1D"/>
    <w:rsid w:val="00FE7F91"/>
    <w:rsid w:val="00FF0470"/>
    <w:rsid w:val="00FF07CC"/>
    <w:rsid w:val="00FF09BC"/>
    <w:rsid w:val="00FF0B08"/>
    <w:rsid w:val="00FF0D4A"/>
    <w:rsid w:val="00FF0EBB"/>
    <w:rsid w:val="00FF15F5"/>
    <w:rsid w:val="00FF1A27"/>
    <w:rsid w:val="00FF21C7"/>
    <w:rsid w:val="00FF27BE"/>
    <w:rsid w:val="00FF3321"/>
    <w:rsid w:val="00FF42DA"/>
    <w:rsid w:val="00FF4455"/>
    <w:rsid w:val="00FF470B"/>
    <w:rsid w:val="00FF508F"/>
    <w:rsid w:val="00FF5135"/>
    <w:rsid w:val="00FF5858"/>
    <w:rsid w:val="00FF74CB"/>
    <w:rsid w:val="00FF78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1D63"/>
    <w:pPr>
      <w:widowControl w:val="0"/>
      <w:jc w:val="both"/>
    </w:pPr>
  </w:style>
  <w:style w:type="paragraph" w:styleId="1">
    <w:name w:val="heading 1"/>
    <w:next w:val="a"/>
    <w:link w:val="10"/>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41824"/>
    <w:pPr>
      <w:tabs>
        <w:tab w:val="center" w:pos="4320"/>
        <w:tab w:val="right" w:pos="8640"/>
      </w:tabs>
    </w:pPr>
  </w:style>
  <w:style w:type="character" w:customStyle="1" w:styleId="a4">
    <w:name w:val="页眉 字符"/>
    <w:basedOn w:val="a0"/>
    <w:link w:val="a3"/>
    <w:uiPriority w:val="99"/>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basedOn w:val="a0"/>
    <w:link w:val="1"/>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qFormat/>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semiHidden/>
    <w:rsid w:val="00041824"/>
    <w:rPr>
      <w:rFonts w:ascii="Tahoma" w:hAnsi="Tahoma" w:cs="Tahoma"/>
      <w:kern w:val="0"/>
      <w:sz w:val="16"/>
      <w:szCs w:val="16"/>
      <w:lang w:val="en-GB" w:eastAsia="en-US"/>
    </w:rPr>
  </w:style>
  <w:style w:type="paragraph" w:styleId="af4">
    <w:name w:val="annotation subject"/>
    <w:basedOn w:val="af"/>
    <w:next w:val="af"/>
    <w:link w:val="af5"/>
    <w:semiHidden/>
    <w:rsid w:val="00041824"/>
    <w:rPr>
      <w:b/>
      <w:bCs/>
    </w:rPr>
  </w:style>
  <w:style w:type="character" w:customStyle="1" w:styleId="af5">
    <w:name w:val="批注主题 字符"/>
    <w:basedOn w:val="af0"/>
    <w:link w:val="af4"/>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character" w:styleId="aff1">
    <w:name w:val="Unresolved Mention"/>
    <w:basedOn w:val="a0"/>
    <w:uiPriority w:val="99"/>
    <w:semiHidden/>
    <w:unhideWhenUsed/>
    <w:rsid w:val="00B57F6D"/>
    <w:rPr>
      <w:color w:val="605E5C"/>
      <w:shd w:val="clear" w:color="auto" w:fill="E1DFDD"/>
    </w:rPr>
  </w:style>
  <w:style w:type="paragraph" w:customStyle="1" w:styleId="RAN4proposal">
    <w:name w:val="RAN4 proposal"/>
    <w:basedOn w:val="aff2"/>
    <w:next w:val="a"/>
    <w:link w:val="RAN4proposalChar"/>
    <w:qFormat/>
    <w:rsid w:val="00221F3E"/>
    <w:pPr>
      <w:widowControl/>
      <w:numPr>
        <w:numId w:val="8"/>
      </w:numPr>
      <w:ind w:left="0" w:firstLine="0"/>
      <w:jc w:val="left"/>
    </w:pPr>
    <w:rPr>
      <w:rFonts w:ascii="Times New Roman" w:eastAsia="宋体" w:hAnsi="Times New Roman"/>
      <w:b/>
      <w:i w:val="0"/>
      <w:color w:val="auto"/>
      <w:kern w:val="0"/>
      <w:sz w:val="20"/>
      <w:lang w:val="en-GB" w:eastAsia="en-US"/>
    </w:rPr>
  </w:style>
  <w:style w:type="character" w:customStyle="1" w:styleId="RAN4proposalChar">
    <w:name w:val="RAN4 proposal Char"/>
    <w:basedOn w:val="a0"/>
    <w:link w:val="RAN4proposal"/>
    <w:rsid w:val="00221F3E"/>
    <w:rPr>
      <w:rFonts w:ascii="Times New Roman" w:eastAsia="宋体" w:hAnsi="Times New Roman"/>
      <w:b/>
      <w:iCs/>
      <w:kern w:val="0"/>
      <w:sz w:val="20"/>
      <w:szCs w:val="18"/>
      <w:lang w:val="en-GB" w:eastAsia="en-US"/>
    </w:rPr>
  </w:style>
  <w:style w:type="paragraph" w:styleId="aff2">
    <w:name w:val="caption"/>
    <w:basedOn w:val="a"/>
    <w:next w:val="a"/>
    <w:link w:val="aff3"/>
    <w:uiPriority w:val="35"/>
    <w:unhideWhenUsed/>
    <w:qFormat/>
    <w:rsid w:val="00221F3E"/>
    <w:pPr>
      <w:spacing w:after="200"/>
    </w:pPr>
    <w:rPr>
      <w:i/>
      <w:iCs/>
      <w:color w:val="44546A" w:themeColor="text2"/>
      <w:sz w:val="18"/>
      <w:szCs w:val="18"/>
    </w:rPr>
  </w:style>
  <w:style w:type="character" w:customStyle="1" w:styleId="aff3">
    <w:name w:val="题注 字符"/>
    <w:basedOn w:val="a0"/>
    <w:link w:val="aff2"/>
    <w:uiPriority w:val="35"/>
    <w:rsid w:val="002348F4"/>
    <w:rPr>
      <w:i/>
      <w:iCs/>
      <w:color w:val="44546A" w:themeColor="text2"/>
      <w:sz w:val="18"/>
      <w:szCs w:val="18"/>
    </w:rPr>
  </w:style>
  <w:style w:type="paragraph" w:customStyle="1" w:styleId="RAN4Observation">
    <w:name w:val="RAN4 Observation"/>
    <w:basedOn w:val="a"/>
    <w:next w:val="a"/>
    <w:rsid w:val="00571DC9"/>
    <w:pPr>
      <w:widowControl/>
      <w:numPr>
        <w:numId w:val="9"/>
      </w:numPr>
      <w:spacing w:after="160" w:line="259" w:lineRule="auto"/>
      <w:contextualSpacing/>
      <w:jc w:val="left"/>
    </w:pPr>
    <w:rPr>
      <w:rFonts w:ascii="Times New Roman" w:eastAsia="Calibri" w:hAnsi="Times New Roman" w:cs="Times New Roman"/>
      <w:kern w:val="0"/>
      <w:sz w:val="20"/>
      <w:szCs w:val="20"/>
      <w:lang w:val="en-GB" w:eastAsia="en-US"/>
    </w:rPr>
  </w:style>
  <w:style w:type="paragraph" w:customStyle="1" w:styleId="RAN4observation0">
    <w:name w:val="RAN4 observation"/>
    <w:basedOn w:val="a"/>
    <w:next w:val="a"/>
    <w:link w:val="RAN4observationChar"/>
    <w:qFormat/>
    <w:rsid w:val="00571DC9"/>
    <w:pPr>
      <w:widowControl/>
      <w:tabs>
        <w:tab w:val="num" w:pos="851"/>
      </w:tabs>
      <w:spacing w:after="160" w:line="259" w:lineRule="auto"/>
      <w:contextualSpacing/>
      <w:jc w:val="left"/>
    </w:pPr>
    <w:rPr>
      <w:rFonts w:ascii="Times New Roman" w:eastAsia="Calibri" w:hAnsi="Times New Roman" w:cs="Times New Roman"/>
      <w:kern w:val="0"/>
      <w:sz w:val="20"/>
      <w:szCs w:val="20"/>
      <w:lang w:val="en-GB" w:eastAsia="en-US"/>
    </w:rPr>
  </w:style>
  <w:style w:type="character" w:customStyle="1" w:styleId="RAN4observationChar">
    <w:name w:val="RAN4 observation Char"/>
    <w:basedOn w:val="a0"/>
    <w:link w:val="RAN4observation0"/>
    <w:rsid w:val="00571DC9"/>
    <w:rPr>
      <w:rFonts w:ascii="Times New Roman" w:eastAsia="Calibri" w:hAnsi="Times New Roman" w:cs="Times New Roman"/>
      <w:kern w:val="0"/>
      <w:sz w:val="20"/>
      <w:szCs w:val="20"/>
      <w:lang w:val="en-GB" w:eastAsia="en-US"/>
    </w:rPr>
  </w:style>
  <w:style w:type="paragraph" w:customStyle="1" w:styleId="my-0">
    <w:name w:val="my-0"/>
    <w:basedOn w:val="a"/>
    <w:rsid w:val="006C3877"/>
    <w:pPr>
      <w:widowControl/>
      <w:spacing w:before="100" w:beforeAutospacing="1" w:after="100" w:afterAutospacing="1"/>
      <w:jc w:val="left"/>
    </w:pPr>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46272">
      <w:bodyDiv w:val="1"/>
      <w:marLeft w:val="0"/>
      <w:marRight w:val="0"/>
      <w:marTop w:val="0"/>
      <w:marBottom w:val="0"/>
      <w:divBdr>
        <w:top w:val="none" w:sz="0" w:space="0" w:color="auto"/>
        <w:left w:val="none" w:sz="0" w:space="0" w:color="auto"/>
        <w:bottom w:val="none" w:sz="0" w:space="0" w:color="auto"/>
        <w:right w:val="none" w:sz="0" w:space="0" w:color="auto"/>
      </w:divBdr>
      <w:divsChild>
        <w:div w:id="735737164">
          <w:marLeft w:val="0"/>
          <w:marRight w:val="0"/>
          <w:marTop w:val="0"/>
          <w:marBottom w:val="0"/>
          <w:divBdr>
            <w:top w:val="single" w:sz="2" w:space="0" w:color="auto"/>
            <w:left w:val="single" w:sz="2" w:space="4" w:color="auto"/>
            <w:bottom w:val="single" w:sz="2" w:space="0" w:color="auto"/>
            <w:right w:val="single" w:sz="2" w:space="4" w:color="auto"/>
          </w:divBdr>
        </w:div>
        <w:div w:id="1829439130">
          <w:marLeft w:val="0"/>
          <w:marRight w:val="0"/>
          <w:marTop w:val="0"/>
          <w:marBottom w:val="0"/>
          <w:divBdr>
            <w:top w:val="single" w:sz="2" w:space="0" w:color="auto"/>
            <w:left w:val="single" w:sz="2" w:space="4" w:color="auto"/>
            <w:bottom w:val="single" w:sz="2" w:space="0" w:color="auto"/>
            <w:right w:val="single" w:sz="2" w:space="4" w:color="auto"/>
          </w:divBdr>
        </w:div>
        <w:div w:id="984624564">
          <w:marLeft w:val="0"/>
          <w:marRight w:val="0"/>
          <w:marTop w:val="0"/>
          <w:marBottom w:val="0"/>
          <w:divBdr>
            <w:top w:val="single" w:sz="2" w:space="0" w:color="auto"/>
            <w:left w:val="single" w:sz="2" w:space="4" w:color="auto"/>
            <w:bottom w:val="single" w:sz="2" w:space="0" w:color="auto"/>
            <w:right w:val="single" w:sz="2" w:space="4" w:color="auto"/>
          </w:divBdr>
        </w:div>
        <w:div w:id="1832133504">
          <w:marLeft w:val="0"/>
          <w:marRight w:val="0"/>
          <w:marTop w:val="0"/>
          <w:marBottom w:val="0"/>
          <w:divBdr>
            <w:top w:val="single" w:sz="2" w:space="0" w:color="auto"/>
            <w:left w:val="single" w:sz="2" w:space="4" w:color="auto"/>
            <w:bottom w:val="single" w:sz="2" w:space="0" w:color="auto"/>
            <w:right w:val="single" w:sz="2" w:space="4" w:color="auto"/>
          </w:divBdr>
        </w:div>
      </w:divsChild>
    </w:div>
    <w:div w:id="80445034">
      <w:bodyDiv w:val="1"/>
      <w:marLeft w:val="0"/>
      <w:marRight w:val="0"/>
      <w:marTop w:val="0"/>
      <w:marBottom w:val="0"/>
      <w:divBdr>
        <w:top w:val="none" w:sz="0" w:space="0" w:color="auto"/>
        <w:left w:val="none" w:sz="0" w:space="0" w:color="auto"/>
        <w:bottom w:val="none" w:sz="0" w:space="0" w:color="auto"/>
        <w:right w:val="none" w:sz="0" w:space="0" w:color="auto"/>
      </w:divBdr>
    </w:div>
    <w:div w:id="144590046">
      <w:bodyDiv w:val="1"/>
      <w:marLeft w:val="0"/>
      <w:marRight w:val="0"/>
      <w:marTop w:val="0"/>
      <w:marBottom w:val="0"/>
      <w:divBdr>
        <w:top w:val="none" w:sz="0" w:space="0" w:color="auto"/>
        <w:left w:val="none" w:sz="0" w:space="0" w:color="auto"/>
        <w:bottom w:val="none" w:sz="0" w:space="0" w:color="auto"/>
        <w:right w:val="none" w:sz="0" w:space="0" w:color="auto"/>
      </w:divBdr>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17401122">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36745786">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514542246">
      <w:bodyDiv w:val="1"/>
      <w:marLeft w:val="0"/>
      <w:marRight w:val="0"/>
      <w:marTop w:val="0"/>
      <w:marBottom w:val="0"/>
      <w:divBdr>
        <w:top w:val="none" w:sz="0" w:space="0" w:color="auto"/>
        <w:left w:val="none" w:sz="0" w:space="0" w:color="auto"/>
        <w:bottom w:val="none" w:sz="0" w:space="0" w:color="auto"/>
        <w:right w:val="none" w:sz="0" w:space="0" w:color="auto"/>
      </w:divBdr>
    </w:div>
    <w:div w:id="633489249">
      <w:bodyDiv w:val="1"/>
      <w:marLeft w:val="0"/>
      <w:marRight w:val="0"/>
      <w:marTop w:val="0"/>
      <w:marBottom w:val="0"/>
      <w:divBdr>
        <w:top w:val="none" w:sz="0" w:space="0" w:color="auto"/>
        <w:left w:val="none" w:sz="0" w:space="0" w:color="auto"/>
        <w:bottom w:val="none" w:sz="0" w:space="0" w:color="auto"/>
        <w:right w:val="none" w:sz="0" w:space="0" w:color="auto"/>
      </w:divBdr>
    </w:div>
    <w:div w:id="740834154">
      <w:bodyDiv w:val="1"/>
      <w:marLeft w:val="0"/>
      <w:marRight w:val="0"/>
      <w:marTop w:val="0"/>
      <w:marBottom w:val="0"/>
      <w:divBdr>
        <w:top w:val="none" w:sz="0" w:space="0" w:color="auto"/>
        <w:left w:val="none" w:sz="0" w:space="0" w:color="auto"/>
        <w:bottom w:val="none" w:sz="0" w:space="0" w:color="auto"/>
        <w:right w:val="none" w:sz="0" w:space="0" w:color="auto"/>
      </w:divBdr>
    </w:div>
    <w:div w:id="771630866">
      <w:bodyDiv w:val="1"/>
      <w:marLeft w:val="0"/>
      <w:marRight w:val="0"/>
      <w:marTop w:val="0"/>
      <w:marBottom w:val="0"/>
      <w:divBdr>
        <w:top w:val="none" w:sz="0" w:space="0" w:color="auto"/>
        <w:left w:val="none" w:sz="0" w:space="0" w:color="auto"/>
        <w:bottom w:val="none" w:sz="0" w:space="0" w:color="auto"/>
        <w:right w:val="none" w:sz="0" w:space="0" w:color="auto"/>
      </w:divBdr>
    </w:div>
    <w:div w:id="815532138">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011882767">
      <w:bodyDiv w:val="1"/>
      <w:marLeft w:val="0"/>
      <w:marRight w:val="0"/>
      <w:marTop w:val="0"/>
      <w:marBottom w:val="0"/>
      <w:divBdr>
        <w:top w:val="none" w:sz="0" w:space="0" w:color="auto"/>
        <w:left w:val="none" w:sz="0" w:space="0" w:color="auto"/>
        <w:bottom w:val="none" w:sz="0" w:space="0" w:color="auto"/>
        <w:right w:val="none" w:sz="0" w:space="0" w:color="auto"/>
      </w:divBdr>
    </w:div>
    <w:div w:id="1032149252">
      <w:bodyDiv w:val="1"/>
      <w:marLeft w:val="0"/>
      <w:marRight w:val="0"/>
      <w:marTop w:val="0"/>
      <w:marBottom w:val="0"/>
      <w:divBdr>
        <w:top w:val="none" w:sz="0" w:space="0" w:color="auto"/>
        <w:left w:val="none" w:sz="0" w:space="0" w:color="auto"/>
        <w:bottom w:val="none" w:sz="0" w:space="0" w:color="auto"/>
        <w:right w:val="none" w:sz="0" w:space="0" w:color="auto"/>
      </w:divBdr>
    </w:div>
    <w:div w:id="1043988865">
      <w:bodyDiv w:val="1"/>
      <w:marLeft w:val="0"/>
      <w:marRight w:val="0"/>
      <w:marTop w:val="0"/>
      <w:marBottom w:val="0"/>
      <w:divBdr>
        <w:top w:val="none" w:sz="0" w:space="0" w:color="auto"/>
        <w:left w:val="none" w:sz="0" w:space="0" w:color="auto"/>
        <w:bottom w:val="none" w:sz="0" w:space="0" w:color="auto"/>
        <w:right w:val="none" w:sz="0" w:space="0" w:color="auto"/>
      </w:divBdr>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480417853">
      <w:bodyDiv w:val="1"/>
      <w:marLeft w:val="0"/>
      <w:marRight w:val="0"/>
      <w:marTop w:val="0"/>
      <w:marBottom w:val="0"/>
      <w:divBdr>
        <w:top w:val="none" w:sz="0" w:space="0" w:color="auto"/>
        <w:left w:val="none" w:sz="0" w:space="0" w:color="auto"/>
        <w:bottom w:val="none" w:sz="0" w:space="0" w:color="auto"/>
        <w:right w:val="none" w:sz="0" w:space="0" w:color="auto"/>
      </w:divBdr>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56453925">
      <w:bodyDiv w:val="1"/>
      <w:marLeft w:val="0"/>
      <w:marRight w:val="0"/>
      <w:marTop w:val="0"/>
      <w:marBottom w:val="0"/>
      <w:divBdr>
        <w:top w:val="none" w:sz="0" w:space="0" w:color="auto"/>
        <w:left w:val="none" w:sz="0" w:space="0" w:color="auto"/>
        <w:bottom w:val="none" w:sz="0" w:space="0" w:color="auto"/>
        <w:right w:val="none" w:sz="0" w:space="0" w:color="auto"/>
      </w:divBdr>
    </w:div>
    <w:div w:id="1784496838">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879387441">
      <w:bodyDiv w:val="1"/>
      <w:marLeft w:val="0"/>
      <w:marRight w:val="0"/>
      <w:marTop w:val="0"/>
      <w:marBottom w:val="0"/>
      <w:divBdr>
        <w:top w:val="none" w:sz="0" w:space="0" w:color="auto"/>
        <w:left w:val="none" w:sz="0" w:space="0" w:color="auto"/>
        <w:bottom w:val="none" w:sz="0" w:space="0" w:color="auto"/>
        <w:right w:val="none" w:sz="0" w:space="0" w:color="auto"/>
      </w:divBdr>
    </w:div>
    <w:div w:id="193686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9"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D9AF3-28D4-4647-996F-F5C3F9422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7</Pages>
  <Words>2599</Words>
  <Characters>14819</Characters>
  <Application>Microsoft Office Word</Application>
  <DocSecurity>0</DocSecurity>
  <Lines>123</Lines>
  <Paragraphs>34</Paragraphs>
  <ScaleCrop>false</ScaleCrop>
  <Company/>
  <LinksUpToDate>false</LinksUpToDate>
  <CharactersWithSpaces>17384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Jiayi Cao</cp:lastModifiedBy>
  <cp:revision>168</cp:revision>
  <dcterms:created xsi:type="dcterms:W3CDTF">2025-03-25T07:55:00Z</dcterms:created>
  <dcterms:modified xsi:type="dcterms:W3CDTF">2025-05-09T13:19:00Z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c366bfc76c13521011ec197be646d4afdef2f915980cb377e4476e4e853ad973</vt:lpwstr>
  </property>
</Properties>
</file>